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D82" w:rsidRDefault="000B05FF" w:rsidP="00726264">
      <w:pPr>
        <w:pStyle w:val="Title"/>
      </w:pPr>
      <w:bookmarkStart w:id="0" w:name="_GoBack"/>
      <w:bookmarkEnd w:id="0"/>
      <w:r>
        <w:t>WHISTLEBLOWING POLICY AND PROCEDURE FOR ALL CATEGORIES OF SCHOOL</w:t>
      </w:r>
    </w:p>
    <w:p w:rsidR="00B15D2C" w:rsidRDefault="00B15D2C" w:rsidP="00B15D2C">
      <w:r>
        <w:br w:type="page"/>
      </w:r>
    </w:p>
    <w:p w:rsidR="00726264" w:rsidRDefault="00311841" w:rsidP="00CC267A">
      <w:pPr>
        <w:pStyle w:val="Subtitle"/>
      </w:pPr>
      <w:r>
        <w:lastRenderedPageBreak/>
        <w:t>Table of c</w:t>
      </w:r>
      <w:r w:rsidR="00CC267A">
        <w:t>ontents</w:t>
      </w:r>
    </w:p>
    <w:p w:rsidR="0002195A" w:rsidRDefault="006917A8">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54168078" w:history="1">
        <w:r w:rsidR="0002195A" w:rsidRPr="000A7983">
          <w:rPr>
            <w:rStyle w:val="Hyperlink"/>
            <w:noProof/>
          </w:rPr>
          <w:t>1. POLICY</w:t>
        </w:r>
        <w:r w:rsidR="0002195A">
          <w:rPr>
            <w:noProof/>
            <w:webHidden/>
          </w:rPr>
          <w:tab/>
        </w:r>
        <w:r w:rsidR="0002195A">
          <w:rPr>
            <w:noProof/>
            <w:webHidden/>
          </w:rPr>
          <w:fldChar w:fldCharType="begin"/>
        </w:r>
        <w:r w:rsidR="0002195A">
          <w:rPr>
            <w:noProof/>
            <w:webHidden/>
          </w:rPr>
          <w:instrText xml:space="preserve"> PAGEREF _Toc54168078 \h </w:instrText>
        </w:r>
        <w:r w:rsidR="0002195A">
          <w:rPr>
            <w:noProof/>
            <w:webHidden/>
          </w:rPr>
        </w:r>
        <w:r w:rsidR="0002195A">
          <w:rPr>
            <w:noProof/>
            <w:webHidden/>
          </w:rPr>
          <w:fldChar w:fldCharType="separate"/>
        </w:r>
        <w:r w:rsidR="0002195A">
          <w:rPr>
            <w:noProof/>
            <w:webHidden/>
          </w:rPr>
          <w:t>2</w:t>
        </w:r>
        <w:r w:rsidR="0002195A">
          <w:rPr>
            <w:noProof/>
            <w:webHidden/>
          </w:rPr>
          <w:fldChar w:fldCharType="end"/>
        </w:r>
      </w:hyperlink>
    </w:p>
    <w:p w:rsidR="0002195A" w:rsidRDefault="00AB01BC">
      <w:pPr>
        <w:pStyle w:val="TOC1"/>
        <w:tabs>
          <w:tab w:val="right" w:leader="dot" w:pos="10456"/>
        </w:tabs>
        <w:rPr>
          <w:rFonts w:eastAsiaTheme="minorEastAsia"/>
          <w:noProof/>
          <w:lang w:eastAsia="en-GB"/>
        </w:rPr>
      </w:pPr>
      <w:hyperlink w:anchor="_Toc54168079" w:history="1">
        <w:r w:rsidR="0002195A" w:rsidRPr="000A7983">
          <w:rPr>
            <w:rStyle w:val="Hyperlink"/>
            <w:noProof/>
          </w:rPr>
          <w:t>2. SCOPE</w:t>
        </w:r>
        <w:r w:rsidR="0002195A">
          <w:rPr>
            <w:noProof/>
            <w:webHidden/>
          </w:rPr>
          <w:tab/>
        </w:r>
        <w:r w:rsidR="0002195A">
          <w:rPr>
            <w:noProof/>
            <w:webHidden/>
          </w:rPr>
          <w:fldChar w:fldCharType="begin"/>
        </w:r>
        <w:r w:rsidR="0002195A">
          <w:rPr>
            <w:noProof/>
            <w:webHidden/>
          </w:rPr>
          <w:instrText xml:space="preserve"> PAGEREF _Toc54168079 \h </w:instrText>
        </w:r>
        <w:r w:rsidR="0002195A">
          <w:rPr>
            <w:noProof/>
            <w:webHidden/>
          </w:rPr>
        </w:r>
        <w:r w:rsidR="0002195A">
          <w:rPr>
            <w:noProof/>
            <w:webHidden/>
          </w:rPr>
          <w:fldChar w:fldCharType="separate"/>
        </w:r>
        <w:r w:rsidR="0002195A">
          <w:rPr>
            <w:noProof/>
            <w:webHidden/>
          </w:rPr>
          <w:t>2</w:t>
        </w:r>
        <w:r w:rsidR="0002195A">
          <w:rPr>
            <w:noProof/>
            <w:webHidden/>
          </w:rPr>
          <w:fldChar w:fldCharType="end"/>
        </w:r>
      </w:hyperlink>
    </w:p>
    <w:p w:rsidR="0002195A" w:rsidRDefault="00AB01BC">
      <w:pPr>
        <w:pStyle w:val="TOC1"/>
        <w:tabs>
          <w:tab w:val="right" w:leader="dot" w:pos="10456"/>
        </w:tabs>
        <w:rPr>
          <w:rFonts w:eastAsiaTheme="minorEastAsia"/>
          <w:noProof/>
          <w:lang w:eastAsia="en-GB"/>
        </w:rPr>
      </w:pPr>
      <w:hyperlink w:anchor="_Toc54168080" w:history="1">
        <w:r w:rsidR="0002195A" w:rsidRPr="000A7983">
          <w:rPr>
            <w:rStyle w:val="Hyperlink"/>
            <w:noProof/>
          </w:rPr>
          <w:t>3. PROCEDURE</w:t>
        </w:r>
        <w:r w:rsidR="0002195A">
          <w:rPr>
            <w:noProof/>
            <w:webHidden/>
          </w:rPr>
          <w:tab/>
        </w:r>
        <w:r w:rsidR="0002195A">
          <w:rPr>
            <w:noProof/>
            <w:webHidden/>
          </w:rPr>
          <w:fldChar w:fldCharType="begin"/>
        </w:r>
        <w:r w:rsidR="0002195A">
          <w:rPr>
            <w:noProof/>
            <w:webHidden/>
          </w:rPr>
          <w:instrText xml:space="preserve"> PAGEREF _Toc54168080 \h </w:instrText>
        </w:r>
        <w:r w:rsidR="0002195A">
          <w:rPr>
            <w:noProof/>
            <w:webHidden/>
          </w:rPr>
        </w:r>
        <w:r w:rsidR="0002195A">
          <w:rPr>
            <w:noProof/>
            <w:webHidden/>
          </w:rPr>
          <w:fldChar w:fldCharType="separate"/>
        </w:r>
        <w:r w:rsidR="0002195A">
          <w:rPr>
            <w:noProof/>
            <w:webHidden/>
          </w:rPr>
          <w:t>2</w:t>
        </w:r>
        <w:r w:rsidR="0002195A">
          <w:rPr>
            <w:noProof/>
            <w:webHidden/>
          </w:rPr>
          <w:fldChar w:fldCharType="end"/>
        </w:r>
      </w:hyperlink>
    </w:p>
    <w:p w:rsidR="0002195A" w:rsidRDefault="00AB01BC">
      <w:pPr>
        <w:pStyle w:val="TOC2"/>
        <w:tabs>
          <w:tab w:val="right" w:leader="dot" w:pos="10456"/>
        </w:tabs>
        <w:rPr>
          <w:rFonts w:eastAsiaTheme="minorEastAsia"/>
          <w:noProof/>
          <w:lang w:eastAsia="en-GB"/>
        </w:rPr>
      </w:pPr>
      <w:hyperlink w:anchor="_Toc54168081" w:history="1">
        <w:r w:rsidR="0002195A" w:rsidRPr="000A7983">
          <w:rPr>
            <w:rStyle w:val="Hyperlink"/>
            <w:noProof/>
          </w:rPr>
          <w:t>3.1. HOW TO RAISE A CONCERN</w:t>
        </w:r>
        <w:r w:rsidR="0002195A">
          <w:rPr>
            <w:noProof/>
            <w:webHidden/>
          </w:rPr>
          <w:tab/>
        </w:r>
        <w:r w:rsidR="0002195A">
          <w:rPr>
            <w:noProof/>
            <w:webHidden/>
          </w:rPr>
          <w:fldChar w:fldCharType="begin"/>
        </w:r>
        <w:r w:rsidR="0002195A">
          <w:rPr>
            <w:noProof/>
            <w:webHidden/>
          </w:rPr>
          <w:instrText xml:space="preserve"> PAGEREF _Toc54168081 \h </w:instrText>
        </w:r>
        <w:r w:rsidR="0002195A">
          <w:rPr>
            <w:noProof/>
            <w:webHidden/>
          </w:rPr>
        </w:r>
        <w:r w:rsidR="0002195A">
          <w:rPr>
            <w:noProof/>
            <w:webHidden/>
          </w:rPr>
          <w:fldChar w:fldCharType="separate"/>
        </w:r>
        <w:r w:rsidR="0002195A">
          <w:rPr>
            <w:noProof/>
            <w:webHidden/>
          </w:rPr>
          <w:t>2</w:t>
        </w:r>
        <w:r w:rsidR="0002195A">
          <w:rPr>
            <w:noProof/>
            <w:webHidden/>
          </w:rPr>
          <w:fldChar w:fldCharType="end"/>
        </w:r>
      </w:hyperlink>
    </w:p>
    <w:p w:rsidR="0002195A" w:rsidRDefault="00AB01BC">
      <w:pPr>
        <w:pStyle w:val="TOC2"/>
        <w:tabs>
          <w:tab w:val="right" w:leader="dot" w:pos="10456"/>
        </w:tabs>
        <w:rPr>
          <w:rFonts w:eastAsiaTheme="minorEastAsia"/>
          <w:noProof/>
          <w:lang w:eastAsia="en-GB"/>
        </w:rPr>
      </w:pPr>
      <w:hyperlink w:anchor="_Toc54168082" w:history="1">
        <w:r w:rsidR="0002195A" w:rsidRPr="000A7983">
          <w:rPr>
            <w:rStyle w:val="Hyperlink"/>
            <w:noProof/>
          </w:rPr>
          <w:t>3.2. HOW WE WILL RESPOND</w:t>
        </w:r>
        <w:r w:rsidR="0002195A">
          <w:rPr>
            <w:noProof/>
            <w:webHidden/>
          </w:rPr>
          <w:tab/>
        </w:r>
        <w:r w:rsidR="0002195A">
          <w:rPr>
            <w:noProof/>
            <w:webHidden/>
          </w:rPr>
          <w:fldChar w:fldCharType="begin"/>
        </w:r>
        <w:r w:rsidR="0002195A">
          <w:rPr>
            <w:noProof/>
            <w:webHidden/>
          </w:rPr>
          <w:instrText xml:space="preserve"> PAGEREF _Toc54168082 \h </w:instrText>
        </w:r>
        <w:r w:rsidR="0002195A">
          <w:rPr>
            <w:noProof/>
            <w:webHidden/>
          </w:rPr>
        </w:r>
        <w:r w:rsidR="0002195A">
          <w:rPr>
            <w:noProof/>
            <w:webHidden/>
          </w:rPr>
          <w:fldChar w:fldCharType="separate"/>
        </w:r>
        <w:r w:rsidR="0002195A">
          <w:rPr>
            <w:noProof/>
            <w:webHidden/>
          </w:rPr>
          <w:t>3</w:t>
        </w:r>
        <w:r w:rsidR="0002195A">
          <w:rPr>
            <w:noProof/>
            <w:webHidden/>
          </w:rPr>
          <w:fldChar w:fldCharType="end"/>
        </w:r>
      </w:hyperlink>
    </w:p>
    <w:p w:rsidR="0002195A" w:rsidRDefault="00AB01BC">
      <w:pPr>
        <w:pStyle w:val="TOC2"/>
        <w:tabs>
          <w:tab w:val="right" w:leader="dot" w:pos="10456"/>
        </w:tabs>
        <w:rPr>
          <w:rFonts w:eastAsiaTheme="minorEastAsia"/>
          <w:noProof/>
          <w:lang w:eastAsia="en-GB"/>
        </w:rPr>
      </w:pPr>
      <w:hyperlink w:anchor="_Toc54168083" w:history="1">
        <w:r w:rsidR="0002195A" w:rsidRPr="000A7983">
          <w:rPr>
            <w:rStyle w:val="Hyperlink"/>
            <w:noProof/>
          </w:rPr>
          <w:t>3.3. DETERMINE OUTCOME</w:t>
        </w:r>
        <w:r w:rsidR="0002195A">
          <w:rPr>
            <w:noProof/>
            <w:webHidden/>
          </w:rPr>
          <w:tab/>
        </w:r>
        <w:r w:rsidR="0002195A">
          <w:rPr>
            <w:noProof/>
            <w:webHidden/>
          </w:rPr>
          <w:fldChar w:fldCharType="begin"/>
        </w:r>
        <w:r w:rsidR="0002195A">
          <w:rPr>
            <w:noProof/>
            <w:webHidden/>
          </w:rPr>
          <w:instrText xml:space="preserve"> PAGEREF _Toc54168083 \h </w:instrText>
        </w:r>
        <w:r w:rsidR="0002195A">
          <w:rPr>
            <w:noProof/>
            <w:webHidden/>
          </w:rPr>
        </w:r>
        <w:r w:rsidR="0002195A">
          <w:rPr>
            <w:noProof/>
            <w:webHidden/>
          </w:rPr>
          <w:fldChar w:fldCharType="separate"/>
        </w:r>
        <w:r w:rsidR="0002195A">
          <w:rPr>
            <w:noProof/>
            <w:webHidden/>
          </w:rPr>
          <w:t>3</w:t>
        </w:r>
        <w:r w:rsidR="0002195A">
          <w:rPr>
            <w:noProof/>
            <w:webHidden/>
          </w:rPr>
          <w:fldChar w:fldCharType="end"/>
        </w:r>
      </w:hyperlink>
    </w:p>
    <w:p w:rsidR="0002195A" w:rsidRDefault="00AB01BC">
      <w:pPr>
        <w:pStyle w:val="TOC2"/>
        <w:tabs>
          <w:tab w:val="right" w:leader="dot" w:pos="10456"/>
        </w:tabs>
        <w:rPr>
          <w:rFonts w:eastAsiaTheme="minorEastAsia"/>
          <w:noProof/>
          <w:lang w:eastAsia="en-GB"/>
        </w:rPr>
      </w:pPr>
      <w:hyperlink w:anchor="_Toc54168084" w:history="1">
        <w:r w:rsidR="0002195A" w:rsidRPr="000A7983">
          <w:rPr>
            <w:rStyle w:val="Hyperlink"/>
            <w:noProof/>
          </w:rPr>
          <w:t>3.4. NOTIFY THE INDIVIDUAL RAISING THE CONCERN</w:t>
        </w:r>
        <w:r w:rsidR="0002195A">
          <w:rPr>
            <w:noProof/>
            <w:webHidden/>
          </w:rPr>
          <w:tab/>
        </w:r>
        <w:r w:rsidR="0002195A">
          <w:rPr>
            <w:noProof/>
            <w:webHidden/>
          </w:rPr>
          <w:fldChar w:fldCharType="begin"/>
        </w:r>
        <w:r w:rsidR="0002195A">
          <w:rPr>
            <w:noProof/>
            <w:webHidden/>
          </w:rPr>
          <w:instrText xml:space="preserve"> PAGEREF _Toc54168084 \h </w:instrText>
        </w:r>
        <w:r w:rsidR="0002195A">
          <w:rPr>
            <w:noProof/>
            <w:webHidden/>
          </w:rPr>
        </w:r>
        <w:r w:rsidR="0002195A">
          <w:rPr>
            <w:noProof/>
            <w:webHidden/>
          </w:rPr>
          <w:fldChar w:fldCharType="separate"/>
        </w:r>
        <w:r w:rsidR="0002195A">
          <w:rPr>
            <w:noProof/>
            <w:webHidden/>
          </w:rPr>
          <w:t>4</w:t>
        </w:r>
        <w:r w:rsidR="0002195A">
          <w:rPr>
            <w:noProof/>
            <w:webHidden/>
          </w:rPr>
          <w:fldChar w:fldCharType="end"/>
        </w:r>
      </w:hyperlink>
    </w:p>
    <w:p w:rsidR="0002195A" w:rsidRDefault="00AB01BC">
      <w:pPr>
        <w:pStyle w:val="TOC1"/>
        <w:tabs>
          <w:tab w:val="right" w:leader="dot" w:pos="10456"/>
        </w:tabs>
        <w:rPr>
          <w:rFonts w:eastAsiaTheme="minorEastAsia"/>
          <w:noProof/>
          <w:lang w:eastAsia="en-GB"/>
        </w:rPr>
      </w:pPr>
      <w:hyperlink w:anchor="_Toc54168085" w:history="1">
        <w:r w:rsidR="0002195A" w:rsidRPr="000A7983">
          <w:rPr>
            <w:rStyle w:val="Hyperlink"/>
            <w:noProof/>
          </w:rPr>
          <w:t>4. HOW THE MATTER CAN BE TAKEN FURTHER</w:t>
        </w:r>
        <w:r w:rsidR="0002195A">
          <w:rPr>
            <w:noProof/>
            <w:webHidden/>
          </w:rPr>
          <w:tab/>
        </w:r>
        <w:r w:rsidR="0002195A">
          <w:rPr>
            <w:noProof/>
            <w:webHidden/>
          </w:rPr>
          <w:fldChar w:fldCharType="begin"/>
        </w:r>
        <w:r w:rsidR="0002195A">
          <w:rPr>
            <w:noProof/>
            <w:webHidden/>
          </w:rPr>
          <w:instrText xml:space="preserve"> PAGEREF _Toc54168085 \h </w:instrText>
        </w:r>
        <w:r w:rsidR="0002195A">
          <w:rPr>
            <w:noProof/>
            <w:webHidden/>
          </w:rPr>
        </w:r>
        <w:r w:rsidR="0002195A">
          <w:rPr>
            <w:noProof/>
            <w:webHidden/>
          </w:rPr>
          <w:fldChar w:fldCharType="separate"/>
        </w:r>
        <w:r w:rsidR="0002195A">
          <w:rPr>
            <w:noProof/>
            <w:webHidden/>
          </w:rPr>
          <w:t>4</w:t>
        </w:r>
        <w:r w:rsidR="0002195A">
          <w:rPr>
            <w:noProof/>
            <w:webHidden/>
          </w:rPr>
          <w:fldChar w:fldCharType="end"/>
        </w:r>
      </w:hyperlink>
    </w:p>
    <w:p w:rsidR="0002195A" w:rsidRDefault="00AB01BC">
      <w:pPr>
        <w:pStyle w:val="TOC1"/>
        <w:tabs>
          <w:tab w:val="right" w:leader="dot" w:pos="10456"/>
        </w:tabs>
        <w:rPr>
          <w:rFonts w:eastAsiaTheme="minorEastAsia"/>
          <w:noProof/>
          <w:lang w:eastAsia="en-GB"/>
        </w:rPr>
      </w:pPr>
      <w:hyperlink w:anchor="_Toc54168086" w:history="1">
        <w:r w:rsidR="0002195A" w:rsidRPr="000A7983">
          <w:rPr>
            <w:rStyle w:val="Hyperlink"/>
            <w:noProof/>
          </w:rPr>
          <w:t>5. THE RESPONSIBLE OFFICER</w:t>
        </w:r>
        <w:r w:rsidR="0002195A">
          <w:rPr>
            <w:noProof/>
            <w:webHidden/>
          </w:rPr>
          <w:tab/>
        </w:r>
        <w:r w:rsidR="0002195A">
          <w:rPr>
            <w:noProof/>
            <w:webHidden/>
          </w:rPr>
          <w:fldChar w:fldCharType="begin"/>
        </w:r>
        <w:r w:rsidR="0002195A">
          <w:rPr>
            <w:noProof/>
            <w:webHidden/>
          </w:rPr>
          <w:instrText xml:space="preserve"> PAGEREF _Toc54168086 \h </w:instrText>
        </w:r>
        <w:r w:rsidR="0002195A">
          <w:rPr>
            <w:noProof/>
            <w:webHidden/>
          </w:rPr>
        </w:r>
        <w:r w:rsidR="0002195A">
          <w:rPr>
            <w:noProof/>
            <w:webHidden/>
          </w:rPr>
          <w:fldChar w:fldCharType="separate"/>
        </w:r>
        <w:r w:rsidR="0002195A">
          <w:rPr>
            <w:noProof/>
            <w:webHidden/>
          </w:rPr>
          <w:t>4</w:t>
        </w:r>
        <w:r w:rsidR="0002195A">
          <w:rPr>
            <w:noProof/>
            <w:webHidden/>
          </w:rPr>
          <w:fldChar w:fldCharType="end"/>
        </w:r>
      </w:hyperlink>
    </w:p>
    <w:p w:rsidR="0002195A" w:rsidRDefault="00AB01BC">
      <w:pPr>
        <w:pStyle w:val="TOC1"/>
        <w:tabs>
          <w:tab w:val="right" w:leader="dot" w:pos="10456"/>
        </w:tabs>
        <w:rPr>
          <w:rFonts w:eastAsiaTheme="minorEastAsia"/>
          <w:noProof/>
          <w:lang w:eastAsia="en-GB"/>
        </w:rPr>
      </w:pPr>
      <w:hyperlink w:anchor="_Toc54168087" w:history="1">
        <w:r w:rsidR="0002195A" w:rsidRPr="000A7983">
          <w:rPr>
            <w:rStyle w:val="Hyperlink"/>
            <w:noProof/>
          </w:rPr>
          <w:t>6. NOTES</w:t>
        </w:r>
        <w:r w:rsidR="0002195A">
          <w:rPr>
            <w:noProof/>
            <w:webHidden/>
          </w:rPr>
          <w:tab/>
        </w:r>
        <w:r w:rsidR="0002195A">
          <w:rPr>
            <w:noProof/>
            <w:webHidden/>
          </w:rPr>
          <w:fldChar w:fldCharType="begin"/>
        </w:r>
        <w:r w:rsidR="0002195A">
          <w:rPr>
            <w:noProof/>
            <w:webHidden/>
          </w:rPr>
          <w:instrText xml:space="preserve"> PAGEREF _Toc54168087 \h </w:instrText>
        </w:r>
        <w:r w:rsidR="0002195A">
          <w:rPr>
            <w:noProof/>
            <w:webHidden/>
          </w:rPr>
        </w:r>
        <w:r w:rsidR="0002195A">
          <w:rPr>
            <w:noProof/>
            <w:webHidden/>
          </w:rPr>
          <w:fldChar w:fldCharType="separate"/>
        </w:r>
        <w:r w:rsidR="0002195A">
          <w:rPr>
            <w:noProof/>
            <w:webHidden/>
          </w:rPr>
          <w:t>4</w:t>
        </w:r>
        <w:r w:rsidR="0002195A">
          <w:rPr>
            <w:noProof/>
            <w:webHidden/>
          </w:rPr>
          <w:fldChar w:fldCharType="end"/>
        </w:r>
      </w:hyperlink>
    </w:p>
    <w:p w:rsidR="00CC267A" w:rsidRDefault="006917A8" w:rsidP="00CC267A">
      <w:r>
        <w:rPr>
          <w:b/>
          <w:bCs/>
          <w:noProof/>
          <w:lang w:val="en-US"/>
        </w:rPr>
        <w:fldChar w:fldCharType="end"/>
      </w:r>
      <w:r w:rsidR="00CC267A">
        <w:br w:type="page"/>
      </w:r>
    </w:p>
    <w:p w:rsidR="003317AC" w:rsidRDefault="003317AC"/>
    <w:p w:rsidR="003317AC" w:rsidRPr="000B05FF" w:rsidRDefault="003317AC" w:rsidP="000B05FF">
      <w:pPr>
        <w:pStyle w:val="Heading1"/>
      </w:pPr>
      <w:bookmarkStart w:id="1" w:name="_Toc54168078"/>
      <w:r w:rsidRPr="000B05FF">
        <w:t>POLICY</w:t>
      </w:r>
      <w:bookmarkEnd w:id="1"/>
    </w:p>
    <w:p w:rsidR="002C1027" w:rsidRDefault="002C1027" w:rsidP="00457565">
      <w:pPr>
        <w:pStyle w:val="NoSpacing"/>
        <w:jc w:val="both"/>
      </w:pPr>
      <w:r>
        <w:t>Whistleblowing is the term used when a worker passes on information concerning wrongdoing, often termed “making a disclosure” or “blowing the whistle”. The wrongdoing will typically (although not necessarily) be something they have witnessed at work.</w:t>
      </w:r>
    </w:p>
    <w:p w:rsidR="00457565" w:rsidRDefault="00457565" w:rsidP="00457565">
      <w:pPr>
        <w:pStyle w:val="NoSpacing"/>
        <w:jc w:val="both"/>
      </w:pPr>
    </w:p>
    <w:p w:rsidR="003A164C" w:rsidRDefault="003317AC" w:rsidP="00457565">
      <w:pPr>
        <w:pStyle w:val="NoSpacing"/>
        <w:jc w:val="both"/>
      </w:pPr>
      <w:r>
        <w:t xml:space="preserve">The purpose of this policy is to </w:t>
      </w:r>
      <w:r w:rsidR="003A164C">
        <w:t>set out the framework and principles for the management of concerns which fall outside of the scope of other existing policies. The policy and procedure highlights how whistleblowing or confidential reporting should be managed within schools.</w:t>
      </w:r>
    </w:p>
    <w:p w:rsidR="00457565" w:rsidRDefault="00457565" w:rsidP="00457565">
      <w:pPr>
        <w:pStyle w:val="NoSpacing"/>
        <w:jc w:val="both"/>
      </w:pPr>
    </w:p>
    <w:p w:rsidR="00137FCB" w:rsidRDefault="00137FCB" w:rsidP="00457565">
      <w:pPr>
        <w:pStyle w:val="NoSpacing"/>
        <w:jc w:val="both"/>
      </w:pPr>
      <w:r>
        <w:t xml:space="preserve">It is important that any fraud, misconduct or wrongdoing is reported and properly dealt with. We therefore encourage all individuals to raise concerns that they may have about the conduct of other or the way in which the school is run. This policy and procedure </w:t>
      </w:r>
      <w:proofErr w:type="gramStart"/>
      <w:r>
        <w:t>sets</w:t>
      </w:r>
      <w:proofErr w:type="gramEnd"/>
      <w:r>
        <w:t xml:space="preserve"> out the way in which individuals may raise any concerns that they have and how those concerns will be dealt with. </w:t>
      </w:r>
      <w:r w:rsidR="005358CD">
        <w:t>The types of concerns which are covered by this procedure are:</w:t>
      </w:r>
    </w:p>
    <w:p w:rsidR="00457565" w:rsidRDefault="00457565" w:rsidP="00457565">
      <w:pPr>
        <w:pStyle w:val="NoSpacing"/>
        <w:jc w:val="both"/>
      </w:pPr>
    </w:p>
    <w:p w:rsidR="005358CD" w:rsidRDefault="005358CD" w:rsidP="00457565">
      <w:pPr>
        <w:pStyle w:val="NoSpacing"/>
        <w:numPr>
          <w:ilvl w:val="0"/>
          <w:numId w:val="25"/>
        </w:numPr>
        <w:jc w:val="both"/>
      </w:pPr>
      <w:r>
        <w:t xml:space="preserve">A criminal offence, </w:t>
      </w:r>
      <w:r w:rsidR="00785AC3">
        <w:t>e.g.</w:t>
      </w:r>
      <w:r>
        <w:t xml:space="preserve"> fraud</w:t>
      </w:r>
    </w:p>
    <w:p w:rsidR="005358CD" w:rsidRDefault="005358CD" w:rsidP="00457565">
      <w:pPr>
        <w:pStyle w:val="NoSpacing"/>
        <w:numPr>
          <w:ilvl w:val="0"/>
          <w:numId w:val="25"/>
        </w:numPr>
        <w:jc w:val="both"/>
      </w:pPr>
      <w:r>
        <w:t xml:space="preserve">Someone’s health and safety </w:t>
      </w:r>
      <w:proofErr w:type="gramStart"/>
      <w:r>
        <w:t>is</w:t>
      </w:r>
      <w:proofErr w:type="gramEnd"/>
      <w:r>
        <w:t xml:space="preserve"> in danger</w:t>
      </w:r>
    </w:p>
    <w:p w:rsidR="005358CD" w:rsidRDefault="005358CD" w:rsidP="00457565">
      <w:pPr>
        <w:pStyle w:val="NoSpacing"/>
        <w:numPr>
          <w:ilvl w:val="0"/>
          <w:numId w:val="25"/>
        </w:numPr>
        <w:jc w:val="both"/>
      </w:pPr>
      <w:r>
        <w:t>Risk or actual damage to the environment</w:t>
      </w:r>
    </w:p>
    <w:p w:rsidR="005358CD" w:rsidRDefault="005358CD" w:rsidP="00457565">
      <w:pPr>
        <w:pStyle w:val="NoSpacing"/>
        <w:numPr>
          <w:ilvl w:val="0"/>
          <w:numId w:val="25"/>
        </w:numPr>
        <w:jc w:val="both"/>
      </w:pPr>
      <w:r>
        <w:t>A miscarriage of justice</w:t>
      </w:r>
    </w:p>
    <w:p w:rsidR="005358CD" w:rsidRDefault="005358CD" w:rsidP="00457565">
      <w:pPr>
        <w:pStyle w:val="NoSpacing"/>
        <w:numPr>
          <w:ilvl w:val="0"/>
          <w:numId w:val="25"/>
        </w:numPr>
        <w:jc w:val="both"/>
      </w:pPr>
      <w:r>
        <w:t xml:space="preserve">The company is breaking the law, </w:t>
      </w:r>
      <w:r w:rsidR="00785AC3">
        <w:t>e.g.</w:t>
      </w:r>
      <w:r>
        <w:t xml:space="preserve"> doesn’t have the right insurance</w:t>
      </w:r>
    </w:p>
    <w:p w:rsidR="005358CD" w:rsidRDefault="005358CD" w:rsidP="00457565">
      <w:pPr>
        <w:pStyle w:val="NoSpacing"/>
        <w:numPr>
          <w:ilvl w:val="0"/>
          <w:numId w:val="25"/>
        </w:numPr>
        <w:jc w:val="both"/>
      </w:pPr>
      <w:r>
        <w:t>You believe someone is covering up wrongdoing</w:t>
      </w:r>
    </w:p>
    <w:p w:rsidR="00457565" w:rsidRDefault="00457565" w:rsidP="00457565">
      <w:pPr>
        <w:pStyle w:val="NoSpacing"/>
        <w:ind w:left="720"/>
        <w:jc w:val="both"/>
      </w:pPr>
    </w:p>
    <w:p w:rsidR="003A164C" w:rsidRDefault="003A164C" w:rsidP="00457565">
      <w:pPr>
        <w:pStyle w:val="NoSpacing"/>
        <w:jc w:val="both"/>
      </w:pPr>
      <w:r>
        <w:t xml:space="preserve">This policy and procedure </w:t>
      </w:r>
      <w:proofErr w:type="gramStart"/>
      <w:r>
        <w:t>is</w:t>
      </w:r>
      <w:proofErr w:type="gramEnd"/>
      <w:r>
        <w:t xml:space="preserve"> in addition to the complaints procedure and other statutory reporting procedures where applicable.</w:t>
      </w:r>
    </w:p>
    <w:p w:rsidR="00457565" w:rsidRDefault="00457565" w:rsidP="00457565">
      <w:pPr>
        <w:pStyle w:val="NoSpacing"/>
        <w:jc w:val="both"/>
      </w:pPr>
    </w:p>
    <w:p w:rsidR="003A164C" w:rsidRDefault="003A164C" w:rsidP="00457565">
      <w:pPr>
        <w:pStyle w:val="NoSpacing"/>
        <w:jc w:val="both"/>
      </w:pPr>
      <w:r>
        <w:t xml:space="preserve">Where you have a </w:t>
      </w:r>
      <w:proofErr w:type="gramStart"/>
      <w:r>
        <w:t>concern</w:t>
      </w:r>
      <w:proofErr w:type="gramEnd"/>
      <w:r>
        <w:t xml:space="preserve"> which is more personal and relates only to yourself rather than wrongdoing of a more general nature this will be treated as a grievance and the Grievance Policy will apply. </w:t>
      </w:r>
    </w:p>
    <w:p w:rsidR="00457565" w:rsidRDefault="00457565" w:rsidP="00457565">
      <w:pPr>
        <w:pStyle w:val="NoSpacing"/>
        <w:jc w:val="both"/>
      </w:pPr>
    </w:p>
    <w:p w:rsidR="003A164C" w:rsidRPr="000B05FF" w:rsidRDefault="003A164C" w:rsidP="000B05FF">
      <w:pPr>
        <w:pStyle w:val="Heading1"/>
      </w:pPr>
      <w:bookmarkStart w:id="2" w:name="_Toc54168079"/>
      <w:r w:rsidRPr="000B05FF">
        <w:t>SCOPE</w:t>
      </w:r>
      <w:bookmarkEnd w:id="2"/>
    </w:p>
    <w:p w:rsidR="00C3194B" w:rsidRDefault="00C3194B" w:rsidP="00457565">
      <w:pPr>
        <w:pStyle w:val="NoSpacing"/>
        <w:jc w:val="both"/>
      </w:pPr>
      <w:r w:rsidRPr="00003D1C">
        <w:t>This policy should also be used to cover any Safeguarding Concerns in relation to poor or unsafe practice and potential failures in a school’s safeguarding regime.</w:t>
      </w:r>
    </w:p>
    <w:p w:rsidR="00C3194B" w:rsidRDefault="00C3194B" w:rsidP="00457565">
      <w:pPr>
        <w:pStyle w:val="NoSpacing"/>
        <w:jc w:val="both"/>
      </w:pPr>
    </w:p>
    <w:p w:rsidR="00E42CC1" w:rsidRDefault="00E42CC1" w:rsidP="00457565">
      <w:pPr>
        <w:pStyle w:val="NoSpacing"/>
        <w:jc w:val="both"/>
      </w:pPr>
      <w:r>
        <w:t xml:space="preserve">This policy applies to all employees (including temporary employees, trainees and independent contractors) who work in a maintained school, but can also be applied to Voluntary Aided, Trust Schools and Academy Schools. All Community and Voluntary Controlled schools where the Local Authority is the legal employer must follow this policy and procedure. The governance arrangements for Voluntary Aided, Trust Schools and Academies are different in that the governing body is the legal employer as opposed to the Local Authority. Therefore, the procedure may be varied in accordance with the arrangements at the school. </w:t>
      </w:r>
    </w:p>
    <w:p w:rsidR="00457565" w:rsidRDefault="00457565" w:rsidP="00457565">
      <w:pPr>
        <w:pStyle w:val="NoSpacing"/>
        <w:jc w:val="both"/>
      </w:pPr>
    </w:p>
    <w:p w:rsidR="00137FCB" w:rsidRDefault="00137FCB" w:rsidP="00457565">
      <w:pPr>
        <w:pStyle w:val="NoSpacing"/>
        <w:jc w:val="both"/>
      </w:pPr>
      <w:r>
        <w:t>Any matter raised under this procedure will be investigated thoroughly, promptly and confidentially, and the outcome of the investigation reported back to the employee who raised the issue.</w:t>
      </w:r>
    </w:p>
    <w:p w:rsidR="00C3194B" w:rsidRDefault="00C3194B" w:rsidP="00457565">
      <w:pPr>
        <w:pStyle w:val="NoSpacing"/>
        <w:jc w:val="both"/>
      </w:pPr>
    </w:p>
    <w:p w:rsidR="00457565" w:rsidRDefault="00457565" w:rsidP="00457565">
      <w:pPr>
        <w:pStyle w:val="NoSpacing"/>
        <w:jc w:val="both"/>
      </w:pPr>
    </w:p>
    <w:p w:rsidR="00E42CC1" w:rsidRDefault="001A306E" w:rsidP="000B05FF">
      <w:pPr>
        <w:pStyle w:val="Heading1"/>
      </w:pPr>
      <w:bookmarkStart w:id="3" w:name="_Toc54168080"/>
      <w:r w:rsidRPr="000B05FF">
        <w:t>PROCEDURE</w:t>
      </w:r>
      <w:bookmarkEnd w:id="3"/>
    </w:p>
    <w:p w:rsidR="001A306E" w:rsidRPr="000B05FF" w:rsidRDefault="001A306E" w:rsidP="000B05FF">
      <w:pPr>
        <w:pStyle w:val="Heading2"/>
      </w:pPr>
      <w:bookmarkStart w:id="4" w:name="_Toc54168081"/>
      <w:r w:rsidRPr="000B05FF">
        <w:t>HOW TO RAISE A CONCERN</w:t>
      </w:r>
      <w:bookmarkEnd w:id="4"/>
    </w:p>
    <w:p w:rsidR="001A306E" w:rsidRDefault="001A306E" w:rsidP="00457565">
      <w:pPr>
        <w:pStyle w:val="NoSpacing"/>
        <w:jc w:val="both"/>
      </w:pPr>
      <w:r>
        <w:t>In the first instance unless an individual reasonably believes his/her line manager to be involved in the wrongdoing, or if for any reason the individual does not wish to approach his/her line manager, any concerns should be raised with the individual</w:t>
      </w:r>
      <w:r w:rsidR="006917A8">
        <w:t>’</w:t>
      </w:r>
      <w:r>
        <w:t>s line manager. If he/she believes the line manager to be involved, or for any reason does not wish to approach their line manager, the individual should approach:</w:t>
      </w:r>
    </w:p>
    <w:p w:rsidR="00457565" w:rsidRDefault="00457565" w:rsidP="00457565">
      <w:pPr>
        <w:pStyle w:val="NoSpacing"/>
      </w:pPr>
    </w:p>
    <w:p w:rsidR="001A306E" w:rsidRDefault="006917A8" w:rsidP="00457565">
      <w:pPr>
        <w:pStyle w:val="NoSpacing"/>
        <w:numPr>
          <w:ilvl w:val="0"/>
          <w:numId w:val="26"/>
        </w:numPr>
      </w:pPr>
      <w:r>
        <w:t>Headteacher</w:t>
      </w:r>
    </w:p>
    <w:p w:rsidR="001A306E" w:rsidRDefault="006917A8" w:rsidP="00457565">
      <w:pPr>
        <w:pStyle w:val="NoSpacing"/>
        <w:numPr>
          <w:ilvl w:val="0"/>
          <w:numId w:val="26"/>
        </w:numPr>
      </w:pPr>
      <w:r>
        <w:lastRenderedPageBreak/>
        <w:t>Chair of Governors or for LA schools the</w:t>
      </w:r>
      <w:r w:rsidR="001A306E">
        <w:t xml:space="preserve"> </w:t>
      </w:r>
      <w:r w:rsidR="00785AC3">
        <w:t>Head of</w:t>
      </w:r>
      <w:r w:rsidR="001A306E">
        <w:t xml:space="preserve"> Law and Governance – Tel No. </w:t>
      </w:r>
      <w:r w:rsidR="00785AC3" w:rsidRPr="0002195A">
        <w:t>01432 261906</w:t>
      </w:r>
    </w:p>
    <w:p w:rsidR="00457565" w:rsidRDefault="00457565" w:rsidP="000B05FF"/>
    <w:p w:rsidR="00C3149C" w:rsidRDefault="00C3149C" w:rsidP="00457565">
      <w:pPr>
        <w:pStyle w:val="NoSpacing"/>
        <w:jc w:val="both"/>
      </w:pPr>
      <w:r>
        <w:t>Concerns may be made orally or in writing, the earlier the concern is raised the easier it</w:t>
      </w:r>
      <w:r w:rsidR="006917A8">
        <w:t xml:space="preserve"> is to </w:t>
      </w:r>
      <w:proofErr w:type="gramStart"/>
      <w:r w:rsidR="006917A8">
        <w:t>take action</w:t>
      </w:r>
      <w:proofErr w:type="gramEnd"/>
      <w:r w:rsidR="006917A8">
        <w:t>. Advice and g</w:t>
      </w:r>
      <w:r>
        <w:t>uidance may be sought from:</w:t>
      </w:r>
    </w:p>
    <w:p w:rsidR="00457565" w:rsidRDefault="00457565" w:rsidP="00457565">
      <w:pPr>
        <w:pStyle w:val="NoSpacing"/>
        <w:jc w:val="both"/>
      </w:pPr>
    </w:p>
    <w:p w:rsidR="00C3149C" w:rsidRDefault="00C3149C" w:rsidP="00457565">
      <w:pPr>
        <w:pStyle w:val="NoSpacing"/>
        <w:numPr>
          <w:ilvl w:val="0"/>
          <w:numId w:val="27"/>
        </w:numPr>
      </w:pPr>
      <w:r>
        <w:t>Monitoring Officer; or</w:t>
      </w:r>
    </w:p>
    <w:p w:rsidR="00C3149C" w:rsidRDefault="00C3149C" w:rsidP="00457565">
      <w:pPr>
        <w:pStyle w:val="NoSpacing"/>
        <w:numPr>
          <w:ilvl w:val="0"/>
          <w:numId w:val="27"/>
        </w:numPr>
      </w:pPr>
      <w:r>
        <w:t>A Trade Union; or</w:t>
      </w:r>
    </w:p>
    <w:p w:rsidR="00C3149C" w:rsidRDefault="00785AC3" w:rsidP="00785AC3">
      <w:pPr>
        <w:pStyle w:val="NoSpacing"/>
        <w:numPr>
          <w:ilvl w:val="0"/>
          <w:numId w:val="27"/>
        </w:numPr>
      </w:pPr>
      <w:r>
        <w:t>Protect</w:t>
      </w:r>
      <w:r w:rsidR="00C3149C">
        <w:t xml:space="preserve"> – an independent charity </w:t>
      </w:r>
      <w:r w:rsidRPr="00785AC3">
        <w:t>https://protect-advice.org.uk/</w:t>
      </w:r>
      <w:r w:rsidR="00C3149C">
        <w:t xml:space="preserve"> Tel No. </w:t>
      </w:r>
      <w:r>
        <w:rPr>
          <w:rFonts w:ascii="Arial" w:hAnsi="Arial" w:cs="Arial"/>
          <w:color w:val="404040"/>
        </w:rPr>
        <w:t>020 3117 2520</w:t>
      </w:r>
    </w:p>
    <w:p w:rsidR="001B045F" w:rsidRPr="00003D1C" w:rsidRDefault="001B045F" w:rsidP="00457565">
      <w:pPr>
        <w:pStyle w:val="NoSpacing"/>
        <w:numPr>
          <w:ilvl w:val="0"/>
          <w:numId w:val="27"/>
        </w:numPr>
      </w:pPr>
      <w:r w:rsidRPr="00003D1C">
        <w:t xml:space="preserve">NSPCC - Safeguarding whistleblowing helpline for staff who feel unable to raise concerns regarding child protection failures internally </w:t>
      </w:r>
      <w:hyperlink r:id="rId8" w:history="1">
        <w:r w:rsidRPr="00003D1C">
          <w:rPr>
            <w:rStyle w:val="Hyperlink"/>
          </w:rPr>
          <w:t>help@nspcc.org.uk</w:t>
        </w:r>
      </w:hyperlink>
      <w:r w:rsidRPr="00003D1C">
        <w:t xml:space="preserve"> or by telephone </w:t>
      </w:r>
      <w:hyperlink r:id="rId9" w:history="1">
        <w:r w:rsidR="00785AC3" w:rsidRPr="0002195A">
          <w:t>0808 800 5000</w:t>
        </w:r>
      </w:hyperlink>
      <w:r w:rsidR="00785AC3" w:rsidRPr="0002195A">
        <w:t xml:space="preserve"> </w:t>
      </w:r>
      <w:r w:rsidRPr="00003D1C">
        <w:t>(</w:t>
      </w:r>
      <w:r w:rsidR="00785AC3">
        <w:t>9</w:t>
      </w:r>
      <w:r w:rsidRPr="00003D1C">
        <w:t xml:space="preserve">am to </w:t>
      </w:r>
      <w:r w:rsidR="00785AC3">
        <w:t>5</w:t>
      </w:r>
      <w:r w:rsidRPr="00003D1C">
        <w:t>pm Monday to Friday)</w:t>
      </w:r>
    </w:p>
    <w:p w:rsidR="00457565" w:rsidRDefault="00457565" w:rsidP="00457565">
      <w:pPr>
        <w:pStyle w:val="NoSpacing"/>
      </w:pPr>
    </w:p>
    <w:p w:rsidR="00C3149C" w:rsidRDefault="00C3149C" w:rsidP="00457565">
      <w:pPr>
        <w:pStyle w:val="NoSpacing"/>
      </w:pPr>
      <w:r>
        <w:t>It is not the role of the individual to attempt to investigate any suspected wrongdoing and you are not expected to prove beyond doubt the truth of an allegation although you will need to demonstrate that there are reasonable grounds for you</w:t>
      </w:r>
      <w:r w:rsidR="006917A8">
        <w:t>r</w:t>
      </w:r>
      <w:r>
        <w:t xml:space="preserve"> concern.</w:t>
      </w:r>
    </w:p>
    <w:p w:rsidR="00457565" w:rsidRDefault="00457565" w:rsidP="00457565">
      <w:pPr>
        <w:pStyle w:val="NoSpacing"/>
      </w:pPr>
    </w:p>
    <w:p w:rsidR="00C3149C" w:rsidRDefault="00C3149C" w:rsidP="00457565">
      <w:pPr>
        <w:pStyle w:val="NoSpacing"/>
      </w:pPr>
      <w:r>
        <w:t>You may invite a Trade Union Representative or colleague to accompany you during any meetings or interviews in connection with the concerns you have raised.</w:t>
      </w:r>
    </w:p>
    <w:p w:rsidR="00457565" w:rsidRDefault="00457565" w:rsidP="00457565">
      <w:pPr>
        <w:pStyle w:val="NoSpacing"/>
      </w:pPr>
    </w:p>
    <w:p w:rsidR="00C3149C" w:rsidRPr="000B05FF" w:rsidRDefault="00C3149C" w:rsidP="000B05FF">
      <w:pPr>
        <w:pStyle w:val="Heading2"/>
      </w:pPr>
      <w:r w:rsidRPr="000B05FF">
        <w:t xml:space="preserve"> </w:t>
      </w:r>
      <w:bookmarkStart w:id="5" w:name="_Toc54168082"/>
      <w:r w:rsidRPr="000B05FF">
        <w:t>HOW WE WILL RESPOND</w:t>
      </w:r>
      <w:bookmarkEnd w:id="5"/>
    </w:p>
    <w:p w:rsidR="00C3149C" w:rsidRDefault="00D645F0" w:rsidP="00457565">
      <w:pPr>
        <w:pStyle w:val="NoSpacing"/>
        <w:jc w:val="both"/>
      </w:pPr>
      <w:r>
        <w:t>Within 10 working days of a concern being raised, the responsible person you have contacted will write to you to</w:t>
      </w:r>
      <w:r w:rsidR="00C3149C">
        <w:t>:</w:t>
      </w:r>
    </w:p>
    <w:p w:rsidR="00457565" w:rsidRDefault="00457565" w:rsidP="00457565">
      <w:pPr>
        <w:pStyle w:val="NoSpacing"/>
        <w:jc w:val="both"/>
      </w:pPr>
    </w:p>
    <w:p w:rsidR="00C3149C" w:rsidRDefault="00C3149C" w:rsidP="00457565">
      <w:pPr>
        <w:pStyle w:val="NoSpacing"/>
        <w:numPr>
          <w:ilvl w:val="0"/>
          <w:numId w:val="28"/>
        </w:numPr>
        <w:jc w:val="both"/>
      </w:pPr>
      <w:r>
        <w:t>Acknowledge that the concern has been received;</w:t>
      </w:r>
    </w:p>
    <w:p w:rsidR="00C3149C" w:rsidRDefault="00C3149C" w:rsidP="00457565">
      <w:pPr>
        <w:pStyle w:val="NoSpacing"/>
        <w:numPr>
          <w:ilvl w:val="0"/>
          <w:numId w:val="28"/>
        </w:numPr>
        <w:jc w:val="both"/>
      </w:pPr>
      <w:r>
        <w:t>Indicate how it is proposed that the matter will be dealt with;</w:t>
      </w:r>
    </w:p>
    <w:p w:rsidR="00C3149C" w:rsidRDefault="00C3149C" w:rsidP="00457565">
      <w:pPr>
        <w:pStyle w:val="NoSpacing"/>
        <w:numPr>
          <w:ilvl w:val="0"/>
          <w:numId w:val="28"/>
        </w:numPr>
        <w:jc w:val="both"/>
      </w:pPr>
      <w:r>
        <w:t>Give an estimate of anticipated timescales;</w:t>
      </w:r>
    </w:p>
    <w:p w:rsidR="00C3149C" w:rsidRDefault="00C3149C" w:rsidP="00457565">
      <w:pPr>
        <w:pStyle w:val="NoSpacing"/>
        <w:numPr>
          <w:ilvl w:val="0"/>
          <w:numId w:val="28"/>
        </w:numPr>
        <w:jc w:val="both"/>
      </w:pPr>
      <w:r>
        <w:t>Advise of any initial actions or enquiries thus far;</w:t>
      </w:r>
    </w:p>
    <w:p w:rsidR="00C3149C" w:rsidRDefault="00C3149C" w:rsidP="00457565">
      <w:pPr>
        <w:pStyle w:val="NoSpacing"/>
        <w:numPr>
          <w:ilvl w:val="0"/>
          <w:numId w:val="28"/>
        </w:numPr>
        <w:jc w:val="both"/>
      </w:pPr>
      <w:r>
        <w:t>Explain if further investigations will take place, including any possible interviewing of the whistle blowers as a witness, and if not, why not;</w:t>
      </w:r>
    </w:p>
    <w:p w:rsidR="00C3149C" w:rsidRDefault="00C3149C" w:rsidP="00457565">
      <w:pPr>
        <w:pStyle w:val="NoSpacing"/>
        <w:numPr>
          <w:ilvl w:val="0"/>
          <w:numId w:val="28"/>
        </w:numPr>
        <w:jc w:val="both"/>
      </w:pPr>
      <w:r>
        <w:t xml:space="preserve">Reassure of support and safeguards in place to protect </w:t>
      </w:r>
      <w:r w:rsidR="006917A8">
        <w:t>you</w:t>
      </w:r>
      <w:r w:rsidR="00D645F0">
        <w:t>;</w:t>
      </w:r>
    </w:p>
    <w:p w:rsidR="00D645F0" w:rsidRDefault="00D645F0" w:rsidP="00457565">
      <w:pPr>
        <w:pStyle w:val="NoSpacing"/>
        <w:numPr>
          <w:ilvl w:val="0"/>
          <w:numId w:val="28"/>
        </w:numPr>
        <w:jc w:val="both"/>
      </w:pPr>
      <w:r>
        <w:t>Supply you with information on staff support mechanisms.</w:t>
      </w:r>
    </w:p>
    <w:p w:rsidR="00457565" w:rsidRDefault="00457565" w:rsidP="00457565">
      <w:pPr>
        <w:pStyle w:val="NoSpacing"/>
        <w:ind w:left="720"/>
        <w:jc w:val="both"/>
      </w:pPr>
    </w:p>
    <w:p w:rsidR="00D645F0" w:rsidRDefault="00D645F0" w:rsidP="00457565">
      <w:pPr>
        <w:pStyle w:val="NoSpacing"/>
        <w:jc w:val="both"/>
      </w:pPr>
      <w:r>
        <w:t>It may be possible to resolve some of the concerns without the need for investigation.</w:t>
      </w:r>
    </w:p>
    <w:p w:rsidR="00457565" w:rsidRDefault="00457565" w:rsidP="00457565">
      <w:pPr>
        <w:pStyle w:val="NoSpacing"/>
        <w:jc w:val="both"/>
      </w:pPr>
    </w:p>
    <w:p w:rsidR="00D645F0" w:rsidRDefault="00D645F0" w:rsidP="00457565">
      <w:pPr>
        <w:pStyle w:val="NoSpacing"/>
        <w:jc w:val="both"/>
      </w:pPr>
      <w:r>
        <w:t>Concerns and allegations which fall within the scope of specific procedures (</w:t>
      </w:r>
      <w:r w:rsidR="00BB44A4">
        <w:t>e.g.</w:t>
      </w:r>
      <w:r>
        <w:t xml:space="preserve"> child protection or discrimination issues) will normally be referred for consideration under those procedures.</w:t>
      </w:r>
    </w:p>
    <w:p w:rsidR="00457565" w:rsidRDefault="00457565" w:rsidP="00457565">
      <w:pPr>
        <w:pStyle w:val="NoSpacing"/>
        <w:jc w:val="both"/>
      </w:pPr>
    </w:p>
    <w:p w:rsidR="00D645F0" w:rsidRDefault="00D645F0" w:rsidP="00457565">
      <w:pPr>
        <w:pStyle w:val="NoSpacing"/>
        <w:jc w:val="both"/>
      </w:pPr>
      <w:r>
        <w:t>If an investigation is required, it may be investigated through the following channels, as appropriate:</w:t>
      </w:r>
    </w:p>
    <w:p w:rsidR="00457565" w:rsidRDefault="00457565" w:rsidP="00457565">
      <w:pPr>
        <w:pStyle w:val="NoSpacing"/>
        <w:jc w:val="both"/>
      </w:pPr>
    </w:p>
    <w:p w:rsidR="00D645F0" w:rsidRDefault="00D645F0" w:rsidP="00457565">
      <w:pPr>
        <w:pStyle w:val="NoSpacing"/>
        <w:numPr>
          <w:ilvl w:val="0"/>
          <w:numId w:val="29"/>
        </w:numPr>
        <w:jc w:val="both"/>
      </w:pPr>
      <w:r>
        <w:t>By management, internal audit or through the disciplinary process;</w:t>
      </w:r>
    </w:p>
    <w:p w:rsidR="00D645F0" w:rsidRDefault="00D645F0" w:rsidP="00457565">
      <w:pPr>
        <w:pStyle w:val="NoSpacing"/>
        <w:numPr>
          <w:ilvl w:val="0"/>
          <w:numId w:val="29"/>
        </w:numPr>
        <w:jc w:val="both"/>
      </w:pPr>
      <w:r>
        <w:t>Be referred to the police;</w:t>
      </w:r>
    </w:p>
    <w:p w:rsidR="00D645F0" w:rsidRDefault="00D645F0" w:rsidP="00457565">
      <w:pPr>
        <w:pStyle w:val="NoSpacing"/>
        <w:numPr>
          <w:ilvl w:val="0"/>
          <w:numId w:val="29"/>
        </w:numPr>
        <w:jc w:val="both"/>
      </w:pPr>
      <w:r>
        <w:t>Be referred to the external auditor;</w:t>
      </w:r>
    </w:p>
    <w:p w:rsidR="00D645F0" w:rsidRDefault="00D645F0" w:rsidP="00457565">
      <w:pPr>
        <w:pStyle w:val="NoSpacing"/>
        <w:numPr>
          <w:ilvl w:val="0"/>
          <w:numId w:val="29"/>
        </w:numPr>
        <w:jc w:val="both"/>
      </w:pPr>
      <w:r>
        <w:t>For the subject or an independent inquiry</w:t>
      </w:r>
    </w:p>
    <w:p w:rsidR="00457565" w:rsidRDefault="00457565" w:rsidP="00457565">
      <w:pPr>
        <w:pStyle w:val="NoSpacing"/>
        <w:numPr>
          <w:ilvl w:val="0"/>
          <w:numId w:val="29"/>
        </w:numPr>
        <w:jc w:val="both"/>
      </w:pPr>
    </w:p>
    <w:p w:rsidR="001A306E" w:rsidRDefault="00D645F0" w:rsidP="00457565">
      <w:pPr>
        <w:pStyle w:val="NoSpacing"/>
        <w:jc w:val="both"/>
      </w:pPr>
      <w:r>
        <w:t>If urgent action is required this will be taken before any investigation in conducted.</w:t>
      </w:r>
    </w:p>
    <w:p w:rsidR="00457565" w:rsidRDefault="00457565" w:rsidP="00457565">
      <w:pPr>
        <w:pStyle w:val="NoSpacing"/>
        <w:jc w:val="both"/>
      </w:pPr>
    </w:p>
    <w:p w:rsidR="0072663D" w:rsidRDefault="0072663D" w:rsidP="00457565">
      <w:pPr>
        <w:pStyle w:val="NoSpacing"/>
        <w:jc w:val="both"/>
      </w:pPr>
      <w:r>
        <w:t>The responsible person will inform the Monitoring Officer</w:t>
      </w:r>
      <w:r w:rsidR="006917A8">
        <w:t xml:space="preserve"> (for LA schools)</w:t>
      </w:r>
      <w:r>
        <w:t xml:space="preserve"> that the complaint has been received.</w:t>
      </w:r>
    </w:p>
    <w:p w:rsidR="00457565" w:rsidRDefault="00457565" w:rsidP="00457565">
      <w:pPr>
        <w:pStyle w:val="NoSpacing"/>
        <w:jc w:val="both"/>
      </w:pPr>
    </w:p>
    <w:p w:rsidR="00D645F0" w:rsidRPr="000B05FF" w:rsidRDefault="00D645F0" w:rsidP="000B05FF">
      <w:pPr>
        <w:pStyle w:val="Heading2"/>
      </w:pPr>
      <w:bookmarkStart w:id="6" w:name="_Toc54168083"/>
      <w:r w:rsidRPr="000B05FF">
        <w:t>DETERMINE OUTCOME</w:t>
      </w:r>
      <w:bookmarkEnd w:id="6"/>
    </w:p>
    <w:p w:rsidR="00C20FA8" w:rsidRDefault="00C20FA8" w:rsidP="00457565">
      <w:pPr>
        <w:pStyle w:val="NoSpacing"/>
        <w:jc w:val="both"/>
      </w:pPr>
      <w:r>
        <w:t>The outcome of any investigation will be unique to each case and subject to determination by the requirements of any specific procedure followed. Outcome</w:t>
      </w:r>
      <w:r w:rsidR="006917A8">
        <w:t>s</w:t>
      </w:r>
      <w:r>
        <w:t xml:space="preserve"> may include, but are not limited to:</w:t>
      </w:r>
    </w:p>
    <w:p w:rsidR="00457565" w:rsidRDefault="00457565" w:rsidP="00457565">
      <w:pPr>
        <w:pStyle w:val="NoSpacing"/>
        <w:jc w:val="both"/>
      </w:pPr>
    </w:p>
    <w:p w:rsidR="00C20FA8" w:rsidRDefault="00C20FA8" w:rsidP="00457565">
      <w:pPr>
        <w:pStyle w:val="NoSpacing"/>
        <w:numPr>
          <w:ilvl w:val="0"/>
          <w:numId w:val="30"/>
        </w:numPr>
        <w:jc w:val="both"/>
      </w:pPr>
      <w:r>
        <w:lastRenderedPageBreak/>
        <w:t>Review of policy and practice;</w:t>
      </w:r>
    </w:p>
    <w:p w:rsidR="00C20FA8" w:rsidRDefault="00C20FA8" w:rsidP="00457565">
      <w:pPr>
        <w:pStyle w:val="NoSpacing"/>
        <w:numPr>
          <w:ilvl w:val="0"/>
          <w:numId w:val="30"/>
        </w:numPr>
        <w:jc w:val="both"/>
      </w:pPr>
      <w:r>
        <w:t>Formal disciplinary action;</w:t>
      </w:r>
    </w:p>
    <w:p w:rsidR="00457565" w:rsidRDefault="00457565" w:rsidP="00457565">
      <w:pPr>
        <w:pStyle w:val="NoSpacing"/>
        <w:ind w:left="720"/>
        <w:jc w:val="both"/>
      </w:pPr>
    </w:p>
    <w:p w:rsidR="00C20FA8" w:rsidRDefault="00C20FA8" w:rsidP="00457565">
      <w:pPr>
        <w:pStyle w:val="NoSpacing"/>
        <w:jc w:val="both"/>
      </w:pPr>
      <w:r>
        <w:t>If you make an allegation in good faith, but it is not confirmed by the investigation, no action with be taken against you.</w:t>
      </w:r>
    </w:p>
    <w:p w:rsidR="00C20FA8" w:rsidRDefault="00C20FA8" w:rsidP="00457565">
      <w:pPr>
        <w:pStyle w:val="NoSpacing"/>
        <w:jc w:val="both"/>
      </w:pPr>
      <w:r>
        <w:t>If it is found that the concern was unfounded and/or raised with malicious or mischievous intent, then formal action will be taken against the person raising that concern.</w:t>
      </w:r>
    </w:p>
    <w:p w:rsidR="00457565" w:rsidRDefault="00457565" w:rsidP="00457565">
      <w:pPr>
        <w:pStyle w:val="NoSpacing"/>
        <w:jc w:val="both"/>
      </w:pPr>
    </w:p>
    <w:p w:rsidR="00D645F0" w:rsidRDefault="00423220" w:rsidP="000B05FF">
      <w:pPr>
        <w:pStyle w:val="Heading2"/>
      </w:pPr>
      <w:bookmarkStart w:id="7" w:name="_Toc54168084"/>
      <w:r w:rsidRPr="000B05FF">
        <w:t>NOTIFY THE INDIVIDUAL RAISING THE CONCERN</w:t>
      </w:r>
      <w:bookmarkEnd w:id="7"/>
    </w:p>
    <w:p w:rsidR="00C20FA8" w:rsidRDefault="00C20FA8" w:rsidP="00457565">
      <w:pPr>
        <w:pStyle w:val="NoSpacing"/>
        <w:jc w:val="both"/>
      </w:pPr>
      <w:r w:rsidRPr="000B05FF">
        <w:t>Once the outcome has been determined, the responsible person will write to the individual who raised the allegation to let them know the outcome. Depending on the nature of the matter, there may be limitations to what may be disclosed. They will also advise the indi</w:t>
      </w:r>
      <w:r w:rsidR="006917A8">
        <w:t>vidual of any further action the</w:t>
      </w:r>
      <w:r w:rsidRPr="000B05FF">
        <w:t>y could take if they are not satisfied with the outcome.</w:t>
      </w:r>
    </w:p>
    <w:p w:rsidR="00457565" w:rsidRDefault="00457565" w:rsidP="00457565">
      <w:pPr>
        <w:pStyle w:val="NoSpacing"/>
        <w:jc w:val="both"/>
      </w:pPr>
    </w:p>
    <w:p w:rsidR="00423220" w:rsidRPr="000B05FF" w:rsidRDefault="00423220" w:rsidP="000B05FF">
      <w:pPr>
        <w:pStyle w:val="Heading1"/>
      </w:pPr>
      <w:bookmarkStart w:id="8" w:name="_Toc54168085"/>
      <w:r w:rsidRPr="000B05FF">
        <w:t>HOW THE MATTER CAN BE TAKEN FURTHER</w:t>
      </w:r>
      <w:bookmarkEnd w:id="8"/>
    </w:p>
    <w:p w:rsidR="00C20FA8" w:rsidRDefault="0072663D" w:rsidP="00457565">
      <w:pPr>
        <w:pStyle w:val="NoSpacing"/>
        <w:jc w:val="both"/>
      </w:pPr>
      <w:r>
        <w:t>If the outcome is not considered satisfactory, the matter may be raised with the appropriate/relevant statutory or regulatory bodies, including:</w:t>
      </w:r>
    </w:p>
    <w:p w:rsidR="00457565" w:rsidRDefault="00457565" w:rsidP="00457565">
      <w:pPr>
        <w:pStyle w:val="NoSpacing"/>
        <w:jc w:val="both"/>
      </w:pPr>
    </w:p>
    <w:p w:rsidR="0072663D" w:rsidRDefault="0072663D" w:rsidP="00457565">
      <w:pPr>
        <w:pStyle w:val="NoSpacing"/>
        <w:numPr>
          <w:ilvl w:val="0"/>
          <w:numId w:val="31"/>
        </w:numPr>
        <w:jc w:val="both"/>
      </w:pPr>
      <w:r>
        <w:t>The Ombudsman</w:t>
      </w:r>
    </w:p>
    <w:p w:rsidR="0072663D" w:rsidRDefault="0072663D" w:rsidP="00457565">
      <w:pPr>
        <w:pStyle w:val="NoSpacing"/>
        <w:numPr>
          <w:ilvl w:val="0"/>
          <w:numId w:val="31"/>
        </w:numPr>
        <w:jc w:val="both"/>
      </w:pPr>
      <w:r>
        <w:t>The District Auditor</w:t>
      </w:r>
    </w:p>
    <w:p w:rsidR="0072663D" w:rsidRDefault="0072663D" w:rsidP="00457565">
      <w:pPr>
        <w:pStyle w:val="NoSpacing"/>
        <w:numPr>
          <w:ilvl w:val="0"/>
          <w:numId w:val="31"/>
        </w:numPr>
        <w:jc w:val="both"/>
      </w:pPr>
      <w:r>
        <w:t>Your Trade Union</w:t>
      </w:r>
    </w:p>
    <w:p w:rsidR="0072663D" w:rsidRDefault="0072663D" w:rsidP="00457565">
      <w:pPr>
        <w:pStyle w:val="NoSpacing"/>
        <w:numPr>
          <w:ilvl w:val="0"/>
          <w:numId w:val="31"/>
        </w:numPr>
        <w:jc w:val="both"/>
      </w:pPr>
      <w:r>
        <w:t>The Relevant professional bodies or regulatory organisations</w:t>
      </w:r>
    </w:p>
    <w:p w:rsidR="0072663D" w:rsidRDefault="0072663D" w:rsidP="00457565">
      <w:pPr>
        <w:pStyle w:val="NoSpacing"/>
        <w:numPr>
          <w:ilvl w:val="0"/>
          <w:numId w:val="31"/>
        </w:numPr>
        <w:jc w:val="both"/>
      </w:pPr>
      <w:r>
        <w:t>A Relevant Voluntary Organisation</w:t>
      </w:r>
    </w:p>
    <w:p w:rsidR="0072663D" w:rsidRDefault="0072663D" w:rsidP="00457565">
      <w:pPr>
        <w:pStyle w:val="NoSpacing"/>
        <w:numPr>
          <w:ilvl w:val="0"/>
          <w:numId w:val="31"/>
        </w:numPr>
        <w:jc w:val="both"/>
      </w:pPr>
      <w:r>
        <w:t>The Police</w:t>
      </w:r>
    </w:p>
    <w:p w:rsidR="00457565" w:rsidRDefault="00457565" w:rsidP="00457565">
      <w:pPr>
        <w:pStyle w:val="NoSpacing"/>
        <w:ind w:left="720"/>
        <w:jc w:val="both"/>
      </w:pPr>
    </w:p>
    <w:p w:rsidR="0072663D" w:rsidRPr="000B05FF" w:rsidRDefault="00423220" w:rsidP="000B05FF">
      <w:pPr>
        <w:pStyle w:val="Heading1"/>
      </w:pPr>
      <w:bookmarkStart w:id="9" w:name="_Toc54168086"/>
      <w:r w:rsidRPr="000B05FF">
        <w:t>THE RESPONSIBLE OFFICER</w:t>
      </w:r>
      <w:bookmarkEnd w:id="9"/>
    </w:p>
    <w:p w:rsidR="00D645F0" w:rsidRDefault="0072663D" w:rsidP="00457565">
      <w:pPr>
        <w:pStyle w:val="NoSpacing"/>
        <w:jc w:val="both"/>
      </w:pPr>
      <w:r>
        <w:t xml:space="preserve">The </w:t>
      </w:r>
      <w:r w:rsidR="00BB44A4">
        <w:t xml:space="preserve">Chair of Governors or for LA schools the Head of Law and Governance </w:t>
      </w:r>
      <w:r w:rsidR="006917A8">
        <w:t>(for LA schools)</w:t>
      </w:r>
      <w:r>
        <w:t xml:space="preserve"> has overall responsibility for the maintenance and operation of this policy. The officer maintains a record of concerns raised and the outcomes (but in</w:t>
      </w:r>
      <w:r w:rsidR="000B05FF">
        <w:t xml:space="preserve"> </w:t>
      </w:r>
      <w:r>
        <w:t>a form which does not endanger your confidentiality) and will report as necessary to the Local Authority</w:t>
      </w:r>
      <w:r w:rsidR="00BB44A4">
        <w:t xml:space="preserve"> or DfE</w:t>
      </w:r>
      <w:r>
        <w:t>.</w:t>
      </w:r>
      <w:r w:rsidR="00423220">
        <w:tab/>
      </w:r>
    </w:p>
    <w:p w:rsidR="00457565" w:rsidRDefault="00457565" w:rsidP="00457565">
      <w:pPr>
        <w:pStyle w:val="NoSpacing"/>
        <w:jc w:val="both"/>
      </w:pPr>
    </w:p>
    <w:p w:rsidR="00137FCB" w:rsidRPr="000B05FF" w:rsidRDefault="00137FCB" w:rsidP="000B05FF">
      <w:pPr>
        <w:pStyle w:val="Heading1"/>
      </w:pPr>
      <w:bookmarkStart w:id="10" w:name="_Toc54168087"/>
      <w:r w:rsidRPr="000B05FF">
        <w:t>NOTES</w:t>
      </w:r>
      <w:bookmarkEnd w:id="10"/>
    </w:p>
    <w:p w:rsidR="00137FCB" w:rsidRDefault="00137FCB" w:rsidP="00457565">
      <w:pPr>
        <w:pStyle w:val="NoSpacing"/>
        <w:jc w:val="both"/>
      </w:pPr>
      <w:r>
        <w:t xml:space="preserve">All concerns will be treated in confidence and every effort will be made not to reveal their identity if an </w:t>
      </w:r>
      <w:proofErr w:type="gramStart"/>
      <w:r>
        <w:t>individual wishes</w:t>
      </w:r>
      <w:proofErr w:type="gramEnd"/>
      <w:r w:rsidR="005358CD">
        <w:t xml:space="preserve"> and unless required by law</w:t>
      </w:r>
      <w:r>
        <w:t>. At the appropriate time, however, the individual may n</w:t>
      </w:r>
      <w:r w:rsidR="005358CD">
        <w:t>eed to come forward as a witness</w:t>
      </w:r>
      <w:r>
        <w:t>. This should be discussed with the individual early on to establish if this is possible, but should not be regarded as a barrier to investigating the matter.</w:t>
      </w:r>
    </w:p>
    <w:p w:rsidR="00457565" w:rsidRDefault="00457565" w:rsidP="00457565">
      <w:pPr>
        <w:pStyle w:val="NoSpacing"/>
        <w:jc w:val="both"/>
      </w:pPr>
    </w:p>
    <w:p w:rsidR="000528C9" w:rsidRDefault="000528C9" w:rsidP="00457565">
      <w:pPr>
        <w:pStyle w:val="NoSpacing"/>
        <w:jc w:val="both"/>
      </w:pPr>
      <w:r w:rsidRPr="002C1027">
        <w:t xml:space="preserve">Concerns expressed anonymously will be considered </w:t>
      </w:r>
      <w:r w:rsidR="002C1027" w:rsidRPr="002C1027">
        <w:t>but action taken to look at the disclosure may be limited and</w:t>
      </w:r>
      <w:r w:rsidRPr="002C1027">
        <w:t xml:space="preserve"> may not be regarded as “protected” under the Public Interest Disclosure Act 1998.</w:t>
      </w:r>
      <w:r w:rsidR="005358CD" w:rsidRPr="002C1027">
        <w:t xml:space="preserve"> Those seeking to rai</w:t>
      </w:r>
      <w:r w:rsidR="002C1027" w:rsidRPr="002C1027">
        <w:t>se concerns anonymously will not normally be able to receive feedback.</w:t>
      </w:r>
    </w:p>
    <w:p w:rsidR="00457565" w:rsidRPr="002C1027" w:rsidRDefault="00457565" w:rsidP="00457565">
      <w:pPr>
        <w:pStyle w:val="NoSpacing"/>
        <w:jc w:val="both"/>
      </w:pPr>
    </w:p>
    <w:p w:rsidR="000528C9" w:rsidRDefault="000528C9" w:rsidP="00457565">
      <w:pPr>
        <w:pStyle w:val="NoSpacing"/>
        <w:jc w:val="both"/>
      </w:pPr>
      <w:r>
        <w:t>All reasonable steps will be taken to ensure that no employees will be victimised or suffer any detriment for raising a matter under this procedure. This means that continued employment and opportunities for future promotion or training will not be prejudiced because he/she has raised a legitimate concern.</w:t>
      </w:r>
    </w:p>
    <w:p w:rsidR="00457565" w:rsidRDefault="00457565" w:rsidP="00457565">
      <w:pPr>
        <w:pStyle w:val="NoSpacing"/>
        <w:jc w:val="both"/>
      </w:pPr>
    </w:p>
    <w:p w:rsidR="000528C9" w:rsidRDefault="000528C9" w:rsidP="00457565">
      <w:pPr>
        <w:pStyle w:val="NoSpacing"/>
        <w:jc w:val="both"/>
      </w:pPr>
      <w:r>
        <w:t>In exceptional circumstances, and in order to protect someone who has raised a qualifying disclosure, or to facilitate thorough investigation, a whistle blower may be redeployed. This may be on a permanent or a temporary basis and will always be subject to mutual agreement with clear terms, under which there is no detriment to the individual.</w:t>
      </w:r>
    </w:p>
    <w:p w:rsidR="00457565" w:rsidRDefault="00457565" w:rsidP="00457565">
      <w:pPr>
        <w:pStyle w:val="NoSpacing"/>
        <w:jc w:val="both"/>
      </w:pPr>
    </w:p>
    <w:p w:rsidR="002D0031" w:rsidRDefault="000528C9" w:rsidP="00457565">
      <w:pPr>
        <w:pStyle w:val="NoSpacing"/>
        <w:jc w:val="both"/>
      </w:pPr>
      <w:r>
        <w:t xml:space="preserve">Harassment or victimisation of an individual for raising a qualifying disclosure will be a disciplinary offence. Colleagues who victimise whistle blowers can be </w:t>
      </w:r>
      <w:r w:rsidR="002D0031">
        <w:t xml:space="preserve">made personally liable for their own conduct, and the local </w:t>
      </w:r>
      <w:r w:rsidR="002D0031">
        <w:lastRenderedPageBreak/>
        <w:t xml:space="preserve">authority </w:t>
      </w:r>
      <w:r w:rsidR="006917A8">
        <w:t xml:space="preserve">(for LA schools) </w:t>
      </w:r>
      <w:r w:rsidR="002D0031">
        <w:t>could be held vicariously liable if it has not taken all reasonable steps to prevent victimisation.</w:t>
      </w:r>
    </w:p>
    <w:p w:rsidR="00457565" w:rsidRDefault="00457565" w:rsidP="00457565">
      <w:pPr>
        <w:pStyle w:val="NoSpacing"/>
        <w:jc w:val="both"/>
      </w:pPr>
    </w:p>
    <w:p w:rsidR="002D0031" w:rsidRDefault="002D0031" w:rsidP="00457565">
      <w:pPr>
        <w:pStyle w:val="NoSpacing"/>
        <w:jc w:val="both"/>
      </w:pPr>
      <w:r>
        <w:t xml:space="preserve">If misconduct is discovered as a result of any investigation under this procedure the </w:t>
      </w:r>
      <w:r w:rsidR="006917A8">
        <w:t>school</w:t>
      </w:r>
      <w:r>
        <w:t>’s disciplinary procedure will be used, in addition to any appropriate external measures.</w:t>
      </w:r>
    </w:p>
    <w:p w:rsidR="00457565" w:rsidRDefault="00457565" w:rsidP="00457565">
      <w:pPr>
        <w:pStyle w:val="NoSpacing"/>
        <w:jc w:val="both"/>
      </w:pPr>
    </w:p>
    <w:p w:rsidR="002D0031" w:rsidRDefault="002D0031" w:rsidP="000B05FF">
      <w:r>
        <w:t>No action will be taken if an allegation is made but is not confirmed by the investigation.</w:t>
      </w:r>
    </w:p>
    <w:p w:rsidR="002D0031" w:rsidRDefault="002D0031" w:rsidP="00457565">
      <w:pPr>
        <w:pStyle w:val="NoSpacing"/>
        <w:jc w:val="both"/>
      </w:pPr>
      <w:r>
        <w:t xml:space="preserve">Maliciously making a false allegation is a disciplinary offence.  </w:t>
      </w:r>
    </w:p>
    <w:p w:rsidR="00457565" w:rsidRDefault="00457565" w:rsidP="00457565">
      <w:pPr>
        <w:pStyle w:val="NoSpacing"/>
        <w:jc w:val="both"/>
      </w:pPr>
    </w:p>
    <w:p w:rsidR="001A306E" w:rsidRDefault="001A306E" w:rsidP="00457565">
      <w:pPr>
        <w:pStyle w:val="NoSpacing"/>
        <w:jc w:val="both"/>
      </w:pPr>
      <w:r>
        <w:t xml:space="preserve">Any instruction to cover up wrongdoing is itself a disciplinary offence. If told not to pursue a concern, even by a person in authority, individuals should not agree to remain silent and should contact the </w:t>
      </w:r>
      <w:r w:rsidR="006917A8">
        <w:t xml:space="preserve">Headteacher, Chair of Governors or the </w:t>
      </w:r>
      <w:r>
        <w:t>Monitoring Officer.</w:t>
      </w:r>
    </w:p>
    <w:p w:rsidR="00BB44A4" w:rsidRDefault="00BB44A4" w:rsidP="0002195A">
      <w:pPr>
        <w:pStyle w:val="NoSpacing"/>
        <w:jc w:val="both"/>
      </w:pPr>
    </w:p>
    <w:p w:rsidR="00861B97" w:rsidRDefault="008D56A0" w:rsidP="008D56A0">
      <w:pPr>
        <w:pStyle w:val="Subtitle"/>
      </w:pPr>
      <w:r>
        <w:t>Version log</w:t>
      </w:r>
    </w:p>
    <w:tbl>
      <w:tblPr>
        <w:tblStyle w:val="TableGrid"/>
        <w:tblW w:w="0" w:type="auto"/>
        <w:tblCellMar>
          <w:top w:w="57" w:type="dxa"/>
          <w:bottom w:w="57" w:type="dxa"/>
        </w:tblCellMar>
        <w:tblLook w:val="04A0" w:firstRow="1" w:lastRow="0" w:firstColumn="1" w:lastColumn="0" w:noHBand="0" w:noVBand="1"/>
      </w:tblPr>
      <w:tblGrid>
        <w:gridCol w:w="1108"/>
        <w:gridCol w:w="1108"/>
        <w:gridCol w:w="1545"/>
        <w:gridCol w:w="2887"/>
        <w:gridCol w:w="2069"/>
        <w:gridCol w:w="1739"/>
      </w:tblGrid>
      <w:tr w:rsidR="008D56A0" w:rsidTr="008D56A0">
        <w:tc>
          <w:tcPr>
            <w:tcW w:w="1117" w:type="dxa"/>
            <w:shd w:val="clear" w:color="auto" w:fill="000000" w:themeFill="text1"/>
          </w:tcPr>
          <w:p w:rsidR="008D56A0" w:rsidRDefault="008D56A0" w:rsidP="008D56A0">
            <w:r>
              <w:t>Version</w:t>
            </w:r>
          </w:p>
        </w:tc>
        <w:tc>
          <w:tcPr>
            <w:tcW w:w="1118" w:type="dxa"/>
            <w:shd w:val="clear" w:color="auto" w:fill="000000" w:themeFill="text1"/>
          </w:tcPr>
          <w:p w:rsidR="008D56A0" w:rsidRDefault="008D56A0" w:rsidP="008D56A0">
            <w:r>
              <w:t>Status</w:t>
            </w:r>
          </w:p>
        </w:tc>
        <w:tc>
          <w:tcPr>
            <w:tcW w:w="1559" w:type="dxa"/>
            <w:shd w:val="clear" w:color="auto" w:fill="000000" w:themeFill="text1"/>
          </w:tcPr>
          <w:p w:rsidR="008D56A0" w:rsidRDefault="008D56A0" w:rsidP="008D56A0">
            <w:r>
              <w:t>Date</w:t>
            </w:r>
          </w:p>
        </w:tc>
        <w:tc>
          <w:tcPr>
            <w:tcW w:w="2977" w:type="dxa"/>
            <w:shd w:val="clear" w:color="auto" w:fill="000000" w:themeFill="text1"/>
          </w:tcPr>
          <w:p w:rsidR="008D56A0" w:rsidRDefault="008D56A0" w:rsidP="008D56A0">
            <w:r>
              <w:t>Description of change</w:t>
            </w:r>
          </w:p>
        </w:tc>
        <w:tc>
          <w:tcPr>
            <w:tcW w:w="2130" w:type="dxa"/>
            <w:shd w:val="clear" w:color="auto" w:fill="000000" w:themeFill="text1"/>
          </w:tcPr>
          <w:p w:rsidR="008D56A0" w:rsidRDefault="008D56A0" w:rsidP="008D56A0">
            <w:r>
              <w:t>Reason for change</w:t>
            </w:r>
          </w:p>
        </w:tc>
        <w:tc>
          <w:tcPr>
            <w:tcW w:w="1781" w:type="dxa"/>
            <w:shd w:val="clear" w:color="auto" w:fill="000000" w:themeFill="text1"/>
          </w:tcPr>
          <w:p w:rsidR="008D56A0" w:rsidRDefault="008D56A0" w:rsidP="008D56A0">
            <w:r>
              <w:t>Pages affected</w:t>
            </w:r>
          </w:p>
        </w:tc>
      </w:tr>
      <w:tr w:rsidR="008D56A0" w:rsidTr="008D56A0">
        <w:tc>
          <w:tcPr>
            <w:tcW w:w="1117" w:type="dxa"/>
          </w:tcPr>
          <w:p w:rsidR="008D56A0" w:rsidRDefault="008D56A0" w:rsidP="008D56A0">
            <w:r>
              <w:t>0.01</w:t>
            </w:r>
          </w:p>
        </w:tc>
        <w:tc>
          <w:tcPr>
            <w:tcW w:w="1118" w:type="dxa"/>
          </w:tcPr>
          <w:p w:rsidR="008D56A0" w:rsidRDefault="0072663D" w:rsidP="008D56A0">
            <w:r>
              <w:t>DRAFT</w:t>
            </w:r>
          </w:p>
        </w:tc>
        <w:tc>
          <w:tcPr>
            <w:tcW w:w="1559" w:type="dxa"/>
          </w:tcPr>
          <w:p w:rsidR="008D56A0" w:rsidRDefault="000B05FF" w:rsidP="008D56A0">
            <w:r>
              <w:t>1 September</w:t>
            </w:r>
            <w:r w:rsidR="0072663D">
              <w:t xml:space="preserve"> 16</w:t>
            </w:r>
          </w:p>
        </w:tc>
        <w:tc>
          <w:tcPr>
            <w:tcW w:w="2977" w:type="dxa"/>
          </w:tcPr>
          <w:p w:rsidR="008D56A0" w:rsidRDefault="0072663D" w:rsidP="008D56A0">
            <w:r>
              <w:t>New policy</w:t>
            </w:r>
          </w:p>
        </w:tc>
        <w:tc>
          <w:tcPr>
            <w:tcW w:w="2130" w:type="dxa"/>
          </w:tcPr>
          <w:p w:rsidR="008D56A0" w:rsidRDefault="008D56A0" w:rsidP="008D56A0"/>
        </w:tc>
        <w:tc>
          <w:tcPr>
            <w:tcW w:w="1781" w:type="dxa"/>
          </w:tcPr>
          <w:p w:rsidR="008D56A0" w:rsidRDefault="008D56A0" w:rsidP="008D56A0"/>
        </w:tc>
      </w:tr>
      <w:tr w:rsidR="008D56A0" w:rsidTr="008D56A0">
        <w:tc>
          <w:tcPr>
            <w:tcW w:w="1117" w:type="dxa"/>
          </w:tcPr>
          <w:p w:rsidR="008D56A0" w:rsidRDefault="00BB44A4" w:rsidP="008D56A0">
            <w:r>
              <w:t>2.0</w:t>
            </w:r>
          </w:p>
        </w:tc>
        <w:tc>
          <w:tcPr>
            <w:tcW w:w="1118" w:type="dxa"/>
          </w:tcPr>
          <w:p w:rsidR="008D56A0" w:rsidRDefault="00BB44A4" w:rsidP="008D56A0">
            <w:r>
              <w:t>FINAL</w:t>
            </w:r>
          </w:p>
        </w:tc>
        <w:tc>
          <w:tcPr>
            <w:tcW w:w="1559" w:type="dxa"/>
          </w:tcPr>
          <w:p w:rsidR="008D56A0" w:rsidRDefault="0002195A" w:rsidP="008D56A0">
            <w:r>
              <w:t xml:space="preserve">October </w:t>
            </w:r>
            <w:r w:rsidR="00BB44A4">
              <w:t>2020</w:t>
            </w:r>
          </w:p>
        </w:tc>
        <w:tc>
          <w:tcPr>
            <w:tcW w:w="2977" w:type="dxa"/>
          </w:tcPr>
          <w:p w:rsidR="008D56A0" w:rsidRDefault="00BB44A4" w:rsidP="008D56A0">
            <w:r>
              <w:t xml:space="preserve">Review and </w:t>
            </w:r>
            <w:r w:rsidR="0002195A">
              <w:t>update of hyperlinks and contact details.</w:t>
            </w:r>
          </w:p>
        </w:tc>
        <w:tc>
          <w:tcPr>
            <w:tcW w:w="2130" w:type="dxa"/>
          </w:tcPr>
          <w:p w:rsidR="008D56A0" w:rsidRDefault="00BB44A4" w:rsidP="008D56A0">
            <w:r>
              <w:t>General review</w:t>
            </w:r>
          </w:p>
        </w:tc>
        <w:tc>
          <w:tcPr>
            <w:tcW w:w="1781" w:type="dxa"/>
          </w:tcPr>
          <w:p w:rsidR="008D56A0" w:rsidRDefault="00BB44A4" w:rsidP="008D56A0">
            <w:r>
              <w:t>All</w:t>
            </w:r>
          </w:p>
        </w:tc>
      </w:tr>
      <w:tr w:rsidR="008D56A0" w:rsidTr="008D56A0">
        <w:tc>
          <w:tcPr>
            <w:tcW w:w="1117" w:type="dxa"/>
          </w:tcPr>
          <w:p w:rsidR="008D56A0" w:rsidRDefault="008D56A0" w:rsidP="008D56A0"/>
        </w:tc>
        <w:tc>
          <w:tcPr>
            <w:tcW w:w="1118" w:type="dxa"/>
          </w:tcPr>
          <w:p w:rsidR="008D56A0" w:rsidRDefault="008D56A0" w:rsidP="008D56A0"/>
        </w:tc>
        <w:tc>
          <w:tcPr>
            <w:tcW w:w="1559" w:type="dxa"/>
          </w:tcPr>
          <w:p w:rsidR="008D56A0" w:rsidRDefault="008D56A0" w:rsidP="008D56A0"/>
        </w:tc>
        <w:tc>
          <w:tcPr>
            <w:tcW w:w="2977" w:type="dxa"/>
          </w:tcPr>
          <w:p w:rsidR="008D56A0" w:rsidRDefault="008D56A0" w:rsidP="008D56A0"/>
        </w:tc>
        <w:tc>
          <w:tcPr>
            <w:tcW w:w="2130" w:type="dxa"/>
          </w:tcPr>
          <w:p w:rsidR="008D56A0" w:rsidRDefault="008D56A0" w:rsidP="008D56A0"/>
        </w:tc>
        <w:tc>
          <w:tcPr>
            <w:tcW w:w="1781" w:type="dxa"/>
          </w:tcPr>
          <w:p w:rsidR="008D56A0" w:rsidRDefault="008D56A0" w:rsidP="008D56A0"/>
        </w:tc>
      </w:tr>
      <w:tr w:rsidR="008D56A0" w:rsidTr="008D56A0">
        <w:tc>
          <w:tcPr>
            <w:tcW w:w="1117" w:type="dxa"/>
          </w:tcPr>
          <w:p w:rsidR="008D56A0" w:rsidRDefault="008D56A0" w:rsidP="008D56A0"/>
        </w:tc>
        <w:tc>
          <w:tcPr>
            <w:tcW w:w="1118" w:type="dxa"/>
          </w:tcPr>
          <w:p w:rsidR="008D56A0" w:rsidRDefault="008D56A0" w:rsidP="008D56A0"/>
        </w:tc>
        <w:tc>
          <w:tcPr>
            <w:tcW w:w="1559" w:type="dxa"/>
          </w:tcPr>
          <w:p w:rsidR="008D56A0" w:rsidRDefault="008D56A0" w:rsidP="008D56A0"/>
        </w:tc>
        <w:tc>
          <w:tcPr>
            <w:tcW w:w="2977" w:type="dxa"/>
          </w:tcPr>
          <w:p w:rsidR="008D56A0" w:rsidRDefault="008D56A0" w:rsidP="008D56A0"/>
        </w:tc>
        <w:tc>
          <w:tcPr>
            <w:tcW w:w="2130" w:type="dxa"/>
          </w:tcPr>
          <w:p w:rsidR="008D56A0" w:rsidRDefault="008D56A0" w:rsidP="008D56A0"/>
        </w:tc>
        <w:tc>
          <w:tcPr>
            <w:tcW w:w="1781" w:type="dxa"/>
          </w:tcPr>
          <w:p w:rsidR="008D56A0" w:rsidRDefault="008D56A0" w:rsidP="008D56A0"/>
        </w:tc>
      </w:tr>
      <w:tr w:rsidR="008D56A0" w:rsidTr="008D56A0">
        <w:tc>
          <w:tcPr>
            <w:tcW w:w="1117" w:type="dxa"/>
          </w:tcPr>
          <w:p w:rsidR="008D56A0" w:rsidRDefault="008D56A0" w:rsidP="008D56A0"/>
        </w:tc>
        <w:tc>
          <w:tcPr>
            <w:tcW w:w="1118" w:type="dxa"/>
          </w:tcPr>
          <w:p w:rsidR="008D56A0" w:rsidRDefault="008D56A0" w:rsidP="008D56A0"/>
        </w:tc>
        <w:tc>
          <w:tcPr>
            <w:tcW w:w="1559" w:type="dxa"/>
          </w:tcPr>
          <w:p w:rsidR="008D56A0" w:rsidRDefault="008D56A0" w:rsidP="008D56A0"/>
        </w:tc>
        <w:tc>
          <w:tcPr>
            <w:tcW w:w="2977" w:type="dxa"/>
          </w:tcPr>
          <w:p w:rsidR="008D56A0" w:rsidRDefault="008D56A0" w:rsidP="008D56A0"/>
        </w:tc>
        <w:tc>
          <w:tcPr>
            <w:tcW w:w="2130" w:type="dxa"/>
          </w:tcPr>
          <w:p w:rsidR="008D56A0" w:rsidRDefault="008D56A0" w:rsidP="008D56A0"/>
        </w:tc>
        <w:tc>
          <w:tcPr>
            <w:tcW w:w="1781" w:type="dxa"/>
          </w:tcPr>
          <w:p w:rsidR="008D56A0" w:rsidRDefault="008D56A0" w:rsidP="008D56A0"/>
        </w:tc>
      </w:tr>
    </w:tbl>
    <w:p w:rsidR="008D56A0" w:rsidRPr="008D56A0" w:rsidRDefault="008D56A0" w:rsidP="008D56A0"/>
    <w:sectPr w:rsidR="008D56A0" w:rsidRPr="008D56A0" w:rsidSect="003103DF">
      <w:footerReference w:type="default" r:id="rId10"/>
      <w:headerReference w:type="first" r:id="rId11"/>
      <w:footerReference w:type="first" r:id="rId12"/>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8CD" w:rsidRDefault="005358CD" w:rsidP="008852E3">
      <w:pPr>
        <w:spacing w:after="0" w:line="240" w:lineRule="auto"/>
      </w:pPr>
      <w:r>
        <w:separator/>
      </w:r>
    </w:p>
  </w:endnote>
  <w:endnote w:type="continuationSeparator" w:id="0">
    <w:p w:rsidR="005358CD" w:rsidRDefault="005358CD" w:rsidP="00885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D2C" w:rsidRDefault="00AB01BC" w:rsidP="003103DF">
    <w:pPr>
      <w:pStyle w:val="Footer"/>
      <w:tabs>
        <w:tab w:val="clear" w:pos="4513"/>
        <w:tab w:val="clear" w:pos="9026"/>
        <w:tab w:val="right" w:pos="10466"/>
      </w:tabs>
      <w:spacing w:before="600"/>
    </w:pPr>
    <w:sdt>
      <w:sdtPr>
        <w:alias w:val="Title"/>
        <w:tag w:val=""/>
        <w:id w:val="2111925324"/>
        <w:dataBinding w:prefixMappings="xmlns:ns0='http://purl.org/dc/elements/1.1/' xmlns:ns1='http://schemas.openxmlformats.org/package/2006/metadata/core-properties' " w:xpath="/ns1:coreProperties[1]/ns0:title[1]" w:storeItemID="{6C3C8BC8-F283-45AE-878A-BAB7291924A1}"/>
        <w:text/>
      </w:sdtPr>
      <w:sdtEndPr/>
      <w:sdtContent>
        <w:r w:rsidR="00785AC3">
          <w:t>HR025 (SCH) V2.0</w:t>
        </w:r>
      </w:sdtContent>
    </w:sdt>
    <w:r w:rsidR="00B15D2C">
      <w:tab/>
      <w:t>Page</w:t>
    </w:r>
    <w:r w:rsidR="00B15D2C" w:rsidRPr="00B15D2C">
      <w:t> </w:t>
    </w:r>
    <w:r w:rsidR="00B15D2C">
      <w:t>|</w:t>
    </w:r>
    <w:r w:rsidR="00B15D2C" w:rsidRPr="00B15D2C">
      <w:t> </w:t>
    </w:r>
    <w:r w:rsidR="00B15D2C">
      <w:fldChar w:fldCharType="begin"/>
    </w:r>
    <w:r w:rsidR="00B15D2C">
      <w:instrText xml:space="preserve"> PAGE   \* MERGEFORMAT </w:instrText>
    </w:r>
    <w:r w:rsidR="00B15D2C">
      <w:fldChar w:fldCharType="separate"/>
    </w:r>
    <w:r w:rsidR="0002195A">
      <w:rPr>
        <w:noProof/>
      </w:rPr>
      <w:t>4</w:t>
    </w:r>
    <w:r w:rsidR="00B15D2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D2C" w:rsidRDefault="00B15D2C" w:rsidP="00B15D2C">
    <w:pPr>
      <w:pBdr>
        <w:top w:val="single" w:sz="8" w:space="30" w:color="auto"/>
      </w:pBdr>
      <w:spacing w:after="0"/>
      <w:ind w:left="2880" w:hanging="2880"/>
    </w:pPr>
    <w:r w:rsidRPr="00B15D2C">
      <w:rPr>
        <w:b/>
      </w:rPr>
      <w:t>Reference number:</w:t>
    </w:r>
    <w:r>
      <w:tab/>
    </w:r>
    <w:sdt>
      <w:sdtPr>
        <w:alias w:val="Title"/>
        <w:tag w:val=""/>
        <w:id w:val="-1402204738"/>
        <w:dataBinding w:prefixMappings="xmlns:ns0='http://purl.org/dc/elements/1.1/' xmlns:ns1='http://schemas.openxmlformats.org/package/2006/metadata/core-properties' " w:xpath="/ns1:coreProperties[1]/ns0:title[1]" w:storeItemID="{6C3C8BC8-F283-45AE-878A-BAB7291924A1}"/>
        <w:text/>
      </w:sdtPr>
      <w:sdtEndPr/>
      <w:sdtContent>
        <w:r w:rsidR="00785AC3">
          <w:t>HR025 (SCH) V2.0</w:t>
        </w:r>
      </w:sdtContent>
    </w:sdt>
  </w:p>
  <w:p w:rsidR="00B15D2C" w:rsidRDefault="00B15D2C" w:rsidP="00B15D2C">
    <w:pPr>
      <w:spacing w:after="0"/>
      <w:ind w:left="2880" w:hanging="2880"/>
    </w:pPr>
    <w:r w:rsidRPr="00B15D2C">
      <w:rPr>
        <w:b/>
      </w:rPr>
      <w:t>Owner/approver:</w:t>
    </w:r>
    <w:r>
      <w:tab/>
    </w:r>
    <w:r w:rsidR="0007302E">
      <w:t>Head of Law and Governance, Herefordshire Council</w:t>
    </w:r>
  </w:p>
  <w:p w:rsidR="00B15D2C" w:rsidRDefault="00B15D2C" w:rsidP="00B15D2C">
    <w:pPr>
      <w:spacing w:after="0"/>
      <w:ind w:left="2880" w:hanging="2880"/>
    </w:pPr>
    <w:r w:rsidRPr="00B15D2C">
      <w:rPr>
        <w:b/>
      </w:rPr>
      <w:t>Last revised:</w:t>
    </w:r>
    <w:r>
      <w:tab/>
    </w:r>
    <w:r w:rsidR="0002195A">
      <w:t>October 2020</w:t>
    </w:r>
    <w:r w:rsidR="00BB44A4">
      <w:tab/>
    </w:r>
  </w:p>
  <w:p w:rsidR="00B15D2C" w:rsidRDefault="00B15D2C" w:rsidP="00B15D2C">
    <w:pPr>
      <w:spacing w:after="0"/>
      <w:ind w:left="2880" w:hanging="2880"/>
    </w:pPr>
    <w:r w:rsidRPr="00B15D2C">
      <w:rPr>
        <w:b/>
      </w:rPr>
      <w:t>Review date:</w:t>
    </w:r>
    <w:r>
      <w:tab/>
    </w:r>
    <w:r w:rsidR="0002195A">
      <w:t>October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8CD" w:rsidRDefault="005358CD" w:rsidP="008852E3">
      <w:pPr>
        <w:spacing w:after="0" w:line="240" w:lineRule="auto"/>
      </w:pPr>
      <w:r>
        <w:separator/>
      </w:r>
    </w:p>
  </w:footnote>
  <w:footnote w:type="continuationSeparator" w:id="0">
    <w:p w:rsidR="005358CD" w:rsidRDefault="005358CD" w:rsidP="00885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2E3" w:rsidRDefault="008852E3" w:rsidP="008852E3">
    <w:pPr>
      <w:pStyle w:val="Header"/>
      <w:spacing w:after="1920"/>
    </w:pPr>
    <w:r>
      <w:rPr>
        <w:noProof/>
        <w:lang w:eastAsia="en-GB"/>
      </w:rPr>
      <w:drawing>
        <wp:anchor distT="0" distB="0" distL="114300" distR="114300" simplePos="0" relativeHeight="251658240" behindDoc="0" locked="0" layoutInCell="1" allowOverlap="1" wp14:anchorId="0D780CAF" wp14:editId="518B4501">
          <wp:simplePos x="0" y="0"/>
          <wp:positionH relativeFrom="column">
            <wp:posOffset>4686300</wp:posOffset>
          </wp:positionH>
          <wp:positionV relativeFrom="paragraph">
            <wp:posOffset>45720</wp:posOffset>
          </wp:positionV>
          <wp:extent cx="1978025" cy="508635"/>
          <wp:effectExtent l="0" t="0" r="317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8025" cy="508635"/>
                  </a:xfrm>
                  <a:prstGeom prst="rect">
                    <a:avLst/>
                  </a:prstGeom>
                </pic:spPr>
              </pic:pic>
            </a:graphicData>
          </a:graphic>
          <wp14:sizeRelH relativeFrom="page">
            <wp14:pctWidth>0</wp14:pctWidth>
          </wp14:sizeRelH>
          <wp14:sizeRelV relativeFrom="page">
            <wp14:pctHeight>0</wp14:pctHeight>
          </wp14:sizeRelV>
        </wp:anchor>
      </w:drawing>
    </w:r>
    <w:r w:rsidR="00B96F59">
      <w:rPr>
        <w:noProof/>
        <w:lang w:eastAsia="en-GB"/>
      </w:rPr>
      <w:drawing>
        <wp:anchor distT="0" distB="0" distL="114300" distR="114300" simplePos="0" relativeHeight="251660288" behindDoc="0" locked="1" layoutInCell="0" allowOverlap="0" wp14:anchorId="7046DC8D" wp14:editId="69880AE0">
          <wp:simplePos x="0" y="0"/>
          <wp:positionH relativeFrom="column">
            <wp:posOffset>9525</wp:posOffset>
          </wp:positionH>
          <wp:positionV relativeFrom="page">
            <wp:posOffset>415290</wp:posOffset>
          </wp:positionV>
          <wp:extent cx="2295525" cy="723265"/>
          <wp:effectExtent l="0" t="0" r="0" b="0"/>
          <wp:wrapNone/>
          <wp:docPr id="15" name="Picture 15" descr="/Volumes/prarchive/nwinwood/Desktop/FINAL LOGO ARTWORK NOV 2008/JADU logo/herefordshire_logo_2017_print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prarchive/nwinwood/Desktop/FINAL LOGO ARTWORK NOV 2008/JADU logo/herefordshire_logo_2017_printblack-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552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E26"/>
    <w:multiLevelType w:val="hybridMultilevel"/>
    <w:tmpl w:val="BA8626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5A6525"/>
    <w:multiLevelType w:val="multilevel"/>
    <w:tmpl w:val="FAB0F0C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8776AC"/>
    <w:multiLevelType w:val="hybridMultilevel"/>
    <w:tmpl w:val="0D48F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7503DF"/>
    <w:multiLevelType w:val="multilevel"/>
    <w:tmpl w:val="FF389104"/>
    <w:styleLink w:val="Style1"/>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4" w15:restartNumberingAfterBreak="0">
    <w:nsid w:val="1077615F"/>
    <w:multiLevelType w:val="multilevel"/>
    <w:tmpl w:val="EDBABF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320396"/>
    <w:multiLevelType w:val="multilevel"/>
    <w:tmpl w:val="21A4D2C8"/>
    <w:lvl w:ilvl="0">
      <w:start w:val="1"/>
      <w:numFmt w:val="decimal"/>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299329BD"/>
    <w:multiLevelType w:val="multilevel"/>
    <w:tmpl w:val="4FECAA1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2A4A099B"/>
    <w:multiLevelType w:val="hybridMultilevel"/>
    <w:tmpl w:val="00287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2083C"/>
    <w:multiLevelType w:val="hybridMultilevel"/>
    <w:tmpl w:val="289C33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B936D14"/>
    <w:multiLevelType w:val="hybridMultilevel"/>
    <w:tmpl w:val="2A94CE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C5B6AC0"/>
    <w:multiLevelType w:val="hybridMultilevel"/>
    <w:tmpl w:val="228CD2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14D05E0"/>
    <w:multiLevelType w:val="hybridMultilevel"/>
    <w:tmpl w:val="C1C2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327080"/>
    <w:multiLevelType w:val="hybridMultilevel"/>
    <w:tmpl w:val="78CCC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8165CD"/>
    <w:multiLevelType w:val="hybridMultilevel"/>
    <w:tmpl w:val="88B88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9756FB"/>
    <w:multiLevelType w:val="hybridMultilevel"/>
    <w:tmpl w:val="1BDE8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410D1"/>
    <w:multiLevelType w:val="multilevel"/>
    <w:tmpl w:val="5A9C98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775912"/>
    <w:multiLevelType w:val="hybridMultilevel"/>
    <w:tmpl w:val="DE9E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B32CF"/>
    <w:multiLevelType w:val="hybridMultilevel"/>
    <w:tmpl w:val="7624A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82605"/>
    <w:multiLevelType w:val="hybridMultilevel"/>
    <w:tmpl w:val="7C0C60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8B91A27"/>
    <w:multiLevelType w:val="hybridMultilevel"/>
    <w:tmpl w:val="006CA7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C6460EC"/>
    <w:multiLevelType w:val="hybridMultilevel"/>
    <w:tmpl w:val="FD44C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1185AA1"/>
    <w:multiLevelType w:val="hybridMultilevel"/>
    <w:tmpl w:val="D4681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944817"/>
    <w:multiLevelType w:val="hybridMultilevel"/>
    <w:tmpl w:val="0F56BA38"/>
    <w:lvl w:ilvl="0" w:tplc="A5868D6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8D5A39"/>
    <w:multiLevelType w:val="hybridMultilevel"/>
    <w:tmpl w:val="FC3048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63E5890"/>
    <w:multiLevelType w:val="hybridMultilevel"/>
    <w:tmpl w:val="BBF8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31C4F"/>
    <w:multiLevelType w:val="multilevel"/>
    <w:tmpl w:val="FF389104"/>
    <w:numStyleLink w:val="Style1"/>
  </w:abstractNum>
  <w:abstractNum w:abstractNumId="26" w15:restartNumberingAfterBreak="0">
    <w:nsid w:val="6D96528C"/>
    <w:multiLevelType w:val="hybridMultilevel"/>
    <w:tmpl w:val="265048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F751E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DA79CE"/>
    <w:multiLevelType w:val="multilevel"/>
    <w:tmpl w:val="29FC0AD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9" w15:restartNumberingAfterBreak="0">
    <w:nsid w:val="7F907B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7"/>
  </w:num>
  <w:num w:numId="3">
    <w:abstractNumId w:val="5"/>
  </w:num>
  <w:num w:numId="4">
    <w:abstractNumId w:val="6"/>
  </w:num>
  <w:num w:numId="5">
    <w:abstractNumId w:val="2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25"/>
  </w:num>
  <w:num w:numId="10">
    <w:abstractNumId w:val="1"/>
  </w:num>
  <w:num w:numId="11">
    <w:abstractNumId w:val="2"/>
  </w:num>
  <w:num w:numId="12">
    <w:abstractNumId w:val="12"/>
  </w:num>
  <w:num w:numId="13">
    <w:abstractNumId w:val="10"/>
  </w:num>
  <w:num w:numId="14">
    <w:abstractNumId w:val="18"/>
  </w:num>
  <w:num w:numId="15">
    <w:abstractNumId w:val="23"/>
  </w:num>
  <w:num w:numId="16">
    <w:abstractNumId w:val="19"/>
  </w:num>
  <w:num w:numId="17">
    <w:abstractNumId w:val="0"/>
  </w:num>
  <w:num w:numId="18">
    <w:abstractNumId w:val="26"/>
  </w:num>
  <w:num w:numId="19">
    <w:abstractNumId w:val="22"/>
  </w:num>
  <w:num w:numId="20">
    <w:abstractNumId w:val="8"/>
  </w:num>
  <w:num w:numId="21">
    <w:abstractNumId w:val="13"/>
  </w:num>
  <w:num w:numId="22">
    <w:abstractNumId w:val="28"/>
  </w:num>
  <w:num w:numId="23">
    <w:abstractNumId w:val="9"/>
  </w:num>
  <w:num w:numId="24">
    <w:abstractNumId w:val="20"/>
  </w:num>
  <w:num w:numId="25">
    <w:abstractNumId w:val="17"/>
  </w:num>
  <w:num w:numId="26">
    <w:abstractNumId w:val="24"/>
  </w:num>
  <w:num w:numId="27">
    <w:abstractNumId w:val="21"/>
  </w:num>
  <w:num w:numId="28">
    <w:abstractNumId w:val="14"/>
  </w:num>
  <w:num w:numId="29">
    <w:abstractNumId w:val="16"/>
  </w:num>
  <w:num w:numId="30">
    <w:abstractNumId w:val="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8CD"/>
    <w:rsid w:val="00003D1C"/>
    <w:rsid w:val="0002195A"/>
    <w:rsid w:val="000528C9"/>
    <w:rsid w:val="0007302E"/>
    <w:rsid w:val="000A0822"/>
    <w:rsid w:val="000B05FF"/>
    <w:rsid w:val="00137FCB"/>
    <w:rsid w:val="001A306E"/>
    <w:rsid w:val="001B045F"/>
    <w:rsid w:val="002C1027"/>
    <w:rsid w:val="002D0031"/>
    <w:rsid w:val="003103DF"/>
    <w:rsid w:val="00311841"/>
    <w:rsid w:val="003317AC"/>
    <w:rsid w:val="003A164C"/>
    <w:rsid w:val="00423220"/>
    <w:rsid w:val="00437979"/>
    <w:rsid w:val="00457565"/>
    <w:rsid w:val="0048658E"/>
    <w:rsid w:val="005358CD"/>
    <w:rsid w:val="00556DAD"/>
    <w:rsid w:val="006256B5"/>
    <w:rsid w:val="006917A8"/>
    <w:rsid w:val="006967CF"/>
    <w:rsid w:val="00726264"/>
    <w:rsid w:val="0072663D"/>
    <w:rsid w:val="00785AC3"/>
    <w:rsid w:val="007B7B5E"/>
    <w:rsid w:val="007E3D82"/>
    <w:rsid w:val="007E7FDF"/>
    <w:rsid w:val="008534D0"/>
    <w:rsid w:val="00861B97"/>
    <w:rsid w:val="008852E3"/>
    <w:rsid w:val="008D56A0"/>
    <w:rsid w:val="00A631E8"/>
    <w:rsid w:val="00AB01BC"/>
    <w:rsid w:val="00B15D2C"/>
    <w:rsid w:val="00B92467"/>
    <w:rsid w:val="00B96F59"/>
    <w:rsid w:val="00BB44A4"/>
    <w:rsid w:val="00C20FA8"/>
    <w:rsid w:val="00C3149C"/>
    <w:rsid w:val="00C3194B"/>
    <w:rsid w:val="00C360C4"/>
    <w:rsid w:val="00CC267A"/>
    <w:rsid w:val="00D645F0"/>
    <w:rsid w:val="00DA0084"/>
    <w:rsid w:val="00E423BB"/>
    <w:rsid w:val="00E42CC1"/>
    <w:rsid w:val="00F15BFF"/>
    <w:rsid w:val="00FE68E2"/>
    <w:rsid w:val="00FF1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0037AE4-CDF0-4EA8-BE36-9ACC2D0D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7B5E"/>
    <w:pPr>
      <w:numPr>
        <w:numId w:val="9"/>
      </w:numPr>
      <w:outlineLvl w:val="0"/>
    </w:pPr>
    <w:rPr>
      <w:b/>
    </w:rPr>
  </w:style>
  <w:style w:type="paragraph" w:styleId="Heading2">
    <w:name w:val="heading 2"/>
    <w:basedOn w:val="Normal"/>
    <w:next w:val="Normal"/>
    <w:link w:val="Heading2Char"/>
    <w:uiPriority w:val="9"/>
    <w:unhideWhenUsed/>
    <w:qFormat/>
    <w:rsid w:val="007B7B5E"/>
    <w:pPr>
      <w:numPr>
        <w:ilvl w:val="1"/>
        <w:numId w:val="9"/>
      </w:numPr>
      <w:outlineLvl w:val="1"/>
    </w:pPr>
    <w:rPr>
      <w:b/>
    </w:rPr>
  </w:style>
  <w:style w:type="paragraph" w:styleId="Heading3">
    <w:name w:val="heading 3"/>
    <w:basedOn w:val="Normal"/>
    <w:next w:val="Normal"/>
    <w:link w:val="Heading3Char"/>
    <w:uiPriority w:val="9"/>
    <w:unhideWhenUsed/>
    <w:qFormat/>
    <w:rsid w:val="007B7B5E"/>
    <w:pPr>
      <w:numPr>
        <w:ilvl w:val="2"/>
        <w:numId w:val="9"/>
      </w:numPr>
      <w:outlineLvl w:val="2"/>
    </w:pPr>
    <w:rPr>
      <w:b/>
    </w:rPr>
  </w:style>
  <w:style w:type="paragraph" w:styleId="Heading4">
    <w:name w:val="heading 4"/>
    <w:basedOn w:val="Normal"/>
    <w:next w:val="Normal"/>
    <w:link w:val="Heading4Char"/>
    <w:uiPriority w:val="9"/>
    <w:unhideWhenUsed/>
    <w:qFormat/>
    <w:rsid w:val="007B7B5E"/>
    <w:pPr>
      <w:numPr>
        <w:ilvl w:val="3"/>
        <w:numId w:val="9"/>
      </w:numPr>
      <w:outlineLvl w:val="3"/>
    </w:pPr>
    <w:rPr>
      <w:b/>
    </w:rPr>
  </w:style>
  <w:style w:type="paragraph" w:styleId="Heading5">
    <w:name w:val="heading 5"/>
    <w:basedOn w:val="Normal"/>
    <w:next w:val="Normal"/>
    <w:link w:val="Heading5Char"/>
    <w:uiPriority w:val="9"/>
    <w:unhideWhenUsed/>
    <w:qFormat/>
    <w:rsid w:val="007B7B5E"/>
    <w:pPr>
      <w:numPr>
        <w:ilvl w:val="4"/>
        <w:numId w:val="9"/>
      </w:numPr>
      <w:outlineLvl w:val="4"/>
    </w:pPr>
    <w:rPr>
      <w:b/>
    </w:rPr>
  </w:style>
  <w:style w:type="paragraph" w:styleId="Heading6">
    <w:name w:val="heading 6"/>
    <w:basedOn w:val="Normal"/>
    <w:next w:val="Normal"/>
    <w:link w:val="Heading6Char"/>
    <w:uiPriority w:val="9"/>
    <w:unhideWhenUsed/>
    <w:qFormat/>
    <w:rsid w:val="007B7B5E"/>
    <w:pPr>
      <w:numPr>
        <w:ilvl w:val="5"/>
        <w:numId w:val="9"/>
      </w:numPr>
      <w:outlineLvl w:val="5"/>
    </w:pPr>
    <w:rPr>
      <w:b/>
    </w:rPr>
  </w:style>
  <w:style w:type="paragraph" w:styleId="Heading7">
    <w:name w:val="heading 7"/>
    <w:basedOn w:val="Normal"/>
    <w:next w:val="Normal"/>
    <w:link w:val="Heading7Char"/>
    <w:uiPriority w:val="9"/>
    <w:unhideWhenUsed/>
    <w:qFormat/>
    <w:rsid w:val="007B7B5E"/>
    <w:pPr>
      <w:numPr>
        <w:ilvl w:val="6"/>
        <w:numId w:val="9"/>
      </w:numPr>
      <w:outlineLvl w:val="6"/>
    </w:pPr>
    <w:rPr>
      <w:b/>
    </w:rPr>
  </w:style>
  <w:style w:type="paragraph" w:styleId="Heading8">
    <w:name w:val="heading 8"/>
    <w:basedOn w:val="Normal"/>
    <w:next w:val="Normal"/>
    <w:link w:val="Heading8Char"/>
    <w:uiPriority w:val="9"/>
    <w:unhideWhenUsed/>
    <w:qFormat/>
    <w:rsid w:val="007B7B5E"/>
    <w:pPr>
      <w:numPr>
        <w:ilvl w:val="7"/>
        <w:numId w:val="9"/>
      </w:numPr>
      <w:outlineLvl w:val="7"/>
    </w:pPr>
    <w:rPr>
      <w:b/>
    </w:rPr>
  </w:style>
  <w:style w:type="paragraph" w:styleId="Heading9">
    <w:name w:val="heading 9"/>
    <w:basedOn w:val="Normal"/>
    <w:next w:val="Normal"/>
    <w:link w:val="Heading9Char"/>
    <w:uiPriority w:val="9"/>
    <w:unhideWhenUsed/>
    <w:qFormat/>
    <w:rsid w:val="007B7B5E"/>
    <w:pPr>
      <w:numPr>
        <w:ilvl w:val="8"/>
        <w:numId w:val="9"/>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2E3"/>
  </w:style>
  <w:style w:type="paragraph" w:styleId="Footer">
    <w:name w:val="footer"/>
    <w:basedOn w:val="Normal"/>
    <w:link w:val="FooterChar"/>
    <w:uiPriority w:val="99"/>
    <w:unhideWhenUsed/>
    <w:rsid w:val="00885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2E3"/>
  </w:style>
  <w:style w:type="paragraph" w:styleId="BalloonText">
    <w:name w:val="Balloon Text"/>
    <w:basedOn w:val="Normal"/>
    <w:link w:val="BalloonTextChar"/>
    <w:uiPriority w:val="99"/>
    <w:semiHidden/>
    <w:unhideWhenUsed/>
    <w:rsid w:val="00885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2E3"/>
    <w:rPr>
      <w:rFonts w:ascii="Tahoma" w:hAnsi="Tahoma" w:cs="Tahoma"/>
      <w:sz w:val="16"/>
      <w:szCs w:val="16"/>
    </w:rPr>
  </w:style>
  <w:style w:type="character" w:styleId="PlaceholderText">
    <w:name w:val="Placeholder Text"/>
    <w:basedOn w:val="DefaultParagraphFont"/>
    <w:uiPriority w:val="99"/>
    <w:semiHidden/>
    <w:rsid w:val="00B15D2C"/>
    <w:rPr>
      <w:color w:val="808080"/>
    </w:rPr>
  </w:style>
  <w:style w:type="character" w:customStyle="1" w:styleId="Heading1Char">
    <w:name w:val="Heading 1 Char"/>
    <w:basedOn w:val="DefaultParagraphFont"/>
    <w:link w:val="Heading1"/>
    <w:uiPriority w:val="9"/>
    <w:rsid w:val="007B7B5E"/>
    <w:rPr>
      <w:b/>
    </w:rPr>
  </w:style>
  <w:style w:type="paragraph" w:styleId="ListParagraph">
    <w:name w:val="List Paragraph"/>
    <w:basedOn w:val="Normal"/>
    <w:uiPriority w:val="34"/>
    <w:qFormat/>
    <w:rsid w:val="008534D0"/>
    <w:pPr>
      <w:ind w:left="720"/>
      <w:contextualSpacing/>
    </w:pPr>
  </w:style>
  <w:style w:type="character" w:customStyle="1" w:styleId="Heading2Char">
    <w:name w:val="Heading 2 Char"/>
    <w:basedOn w:val="DefaultParagraphFont"/>
    <w:link w:val="Heading2"/>
    <w:uiPriority w:val="9"/>
    <w:rsid w:val="007B7B5E"/>
    <w:rPr>
      <w:b/>
    </w:rPr>
  </w:style>
  <w:style w:type="character" w:customStyle="1" w:styleId="Heading3Char">
    <w:name w:val="Heading 3 Char"/>
    <w:basedOn w:val="DefaultParagraphFont"/>
    <w:link w:val="Heading3"/>
    <w:uiPriority w:val="9"/>
    <w:rsid w:val="007B7B5E"/>
    <w:rPr>
      <w:b/>
    </w:rPr>
  </w:style>
  <w:style w:type="character" w:customStyle="1" w:styleId="Heading4Char">
    <w:name w:val="Heading 4 Char"/>
    <w:basedOn w:val="DefaultParagraphFont"/>
    <w:link w:val="Heading4"/>
    <w:uiPriority w:val="9"/>
    <w:rsid w:val="007B7B5E"/>
    <w:rPr>
      <w:b/>
    </w:rPr>
  </w:style>
  <w:style w:type="character" w:customStyle="1" w:styleId="Heading5Char">
    <w:name w:val="Heading 5 Char"/>
    <w:basedOn w:val="DefaultParagraphFont"/>
    <w:link w:val="Heading5"/>
    <w:uiPriority w:val="9"/>
    <w:rsid w:val="007B7B5E"/>
    <w:rPr>
      <w:b/>
    </w:rPr>
  </w:style>
  <w:style w:type="character" w:customStyle="1" w:styleId="Heading6Char">
    <w:name w:val="Heading 6 Char"/>
    <w:basedOn w:val="DefaultParagraphFont"/>
    <w:link w:val="Heading6"/>
    <w:uiPriority w:val="9"/>
    <w:rsid w:val="007B7B5E"/>
    <w:rPr>
      <w:b/>
    </w:rPr>
  </w:style>
  <w:style w:type="character" w:customStyle="1" w:styleId="Heading7Char">
    <w:name w:val="Heading 7 Char"/>
    <w:basedOn w:val="DefaultParagraphFont"/>
    <w:link w:val="Heading7"/>
    <w:uiPriority w:val="9"/>
    <w:rsid w:val="007B7B5E"/>
    <w:rPr>
      <w:b/>
    </w:rPr>
  </w:style>
  <w:style w:type="character" w:customStyle="1" w:styleId="Heading8Char">
    <w:name w:val="Heading 8 Char"/>
    <w:basedOn w:val="DefaultParagraphFont"/>
    <w:link w:val="Heading8"/>
    <w:uiPriority w:val="9"/>
    <w:rsid w:val="007B7B5E"/>
    <w:rPr>
      <w:b/>
    </w:rPr>
  </w:style>
  <w:style w:type="character" w:customStyle="1" w:styleId="Heading9Char">
    <w:name w:val="Heading 9 Char"/>
    <w:basedOn w:val="DefaultParagraphFont"/>
    <w:link w:val="Heading9"/>
    <w:uiPriority w:val="9"/>
    <w:rsid w:val="007B7B5E"/>
    <w:rPr>
      <w:b/>
    </w:rPr>
  </w:style>
  <w:style w:type="paragraph" w:styleId="Title">
    <w:name w:val="Title"/>
    <w:basedOn w:val="Normal"/>
    <w:next w:val="Normal"/>
    <w:link w:val="TitleChar"/>
    <w:uiPriority w:val="10"/>
    <w:qFormat/>
    <w:rsid w:val="00726264"/>
    <w:pPr>
      <w:pBdr>
        <w:top w:val="single" w:sz="18" w:space="28" w:color="auto"/>
        <w:bottom w:val="single" w:sz="18" w:space="20" w:color="auto"/>
      </w:pBdr>
      <w:spacing w:after="0"/>
      <w:jc w:val="center"/>
    </w:pPr>
    <w:rPr>
      <w:b/>
      <w:sz w:val="72"/>
      <w:szCs w:val="72"/>
    </w:rPr>
  </w:style>
  <w:style w:type="character" w:customStyle="1" w:styleId="TitleChar">
    <w:name w:val="Title Char"/>
    <w:basedOn w:val="DefaultParagraphFont"/>
    <w:link w:val="Title"/>
    <w:uiPriority w:val="10"/>
    <w:rsid w:val="00726264"/>
    <w:rPr>
      <w:b/>
      <w:sz w:val="72"/>
      <w:szCs w:val="72"/>
    </w:rPr>
  </w:style>
  <w:style w:type="numbering" w:customStyle="1" w:styleId="Style1">
    <w:name w:val="Style1"/>
    <w:uiPriority w:val="99"/>
    <w:rsid w:val="00726264"/>
    <w:pPr>
      <w:numPr>
        <w:numId w:val="8"/>
      </w:numPr>
    </w:pPr>
  </w:style>
  <w:style w:type="paragraph" w:styleId="Subtitle">
    <w:name w:val="Subtitle"/>
    <w:basedOn w:val="Normal"/>
    <w:next w:val="Normal"/>
    <w:link w:val="SubtitleChar"/>
    <w:uiPriority w:val="11"/>
    <w:qFormat/>
    <w:rsid w:val="00B92467"/>
    <w:rPr>
      <w:b/>
    </w:rPr>
  </w:style>
  <w:style w:type="character" w:customStyle="1" w:styleId="SubtitleChar">
    <w:name w:val="Subtitle Char"/>
    <w:basedOn w:val="DefaultParagraphFont"/>
    <w:link w:val="Subtitle"/>
    <w:uiPriority w:val="11"/>
    <w:rsid w:val="00B92467"/>
    <w:rPr>
      <w:b/>
    </w:rPr>
  </w:style>
  <w:style w:type="character" w:styleId="SubtleEmphasis">
    <w:name w:val="Subtle Emphasis"/>
    <w:uiPriority w:val="19"/>
    <w:qFormat/>
    <w:rsid w:val="00B92467"/>
    <w:rPr>
      <w:i/>
      <w:color w:val="A6A6A6" w:themeColor="background1" w:themeShade="A6"/>
    </w:rPr>
  </w:style>
  <w:style w:type="character" w:styleId="Emphasis">
    <w:name w:val="Emphasis"/>
    <w:uiPriority w:val="20"/>
    <w:qFormat/>
    <w:rsid w:val="00B92467"/>
    <w:rPr>
      <w:i/>
    </w:rPr>
  </w:style>
  <w:style w:type="character" w:styleId="IntenseEmphasis">
    <w:name w:val="Intense Emphasis"/>
    <w:uiPriority w:val="21"/>
    <w:qFormat/>
    <w:rsid w:val="00B92467"/>
    <w:rPr>
      <w:b/>
      <w:i/>
    </w:rPr>
  </w:style>
  <w:style w:type="character" w:styleId="Strong">
    <w:name w:val="Strong"/>
    <w:uiPriority w:val="22"/>
    <w:qFormat/>
    <w:rsid w:val="00B92467"/>
    <w:rPr>
      <w:b/>
    </w:rPr>
  </w:style>
  <w:style w:type="paragraph" w:styleId="Quote">
    <w:name w:val="Quote"/>
    <w:basedOn w:val="Normal"/>
    <w:next w:val="Normal"/>
    <w:link w:val="QuoteChar"/>
    <w:uiPriority w:val="29"/>
    <w:qFormat/>
    <w:rsid w:val="00B92467"/>
    <w:rPr>
      <w:i/>
    </w:rPr>
  </w:style>
  <w:style w:type="character" w:customStyle="1" w:styleId="QuoteChar">
    <w:name w:val="Quote Char"/>
    <w:basedOn w:val="DefaultParagraphFont"/>
    <w:link w:val="Quote"/>
    <w:uiPriority w:val="29"/>
    <w:rsid w:val="00B92467"/>
    <w:rPr>
      <w:i/>
    </w:rPr>
  </w:style>
  <w:style w:type="paragraph" w:styleId="IntenseQuote">
    <w:name w:val="Intense Quote"/>
    <w:basedOn w:val="Normal"/>
    <w:next w:val="Normal"/>
    <w:link w:val="IntenseQuoteChar"/>
    <w:uiPriority w:val="30"/>
    <w:qFormat/>
    <w:rsid w:val="00B92467"/>
    <w:rPr>
      <w:b/>
      <w:i/>
      <w:u w:val="single"/>
    </w:rPr>
  </w:style>
  <w:style w:type="character" w:customStyle="1" w:styleId="IntenseQuoteChar">
    <w:name w:val="Intense Quote Char"/>
    <w:basedOn w:val="DefaultParagraphFont"/>
    <w:link w:val="IntenseQuote"/>
    <w:uiPriority w:val="30"/>
    <w:rsid w:val="00B92467"/>
    <w:rPr>
      <w:b/>
      <w:i/>
      <w:u w:val="single"/>
    </w:rPr>
  </w:style>
  <w:style w:type="character" w:styleId="SubtleReference">
    <w:name w:val="Subtle Reference"/>
    <w:uiPriority w:val="31"/>
    <w:qFormat/>
    <w:rsid w:val="00B92467"/>
    <w:rPr>
      <w:smallCaps/>
      <w:u w:val="single"/>
    </w:rPr>
  </w:style>
  <w:style w:type="character" w:styleId="IntenseReference">
    <w:name w:val="Intense Reference"/>
    <w:uiPriority w:val="32"/>
    <w:qFormat/>
    <w:rsid w:val="00B92467"/>
    <w:rPr>
      <w:b/>
      <w:smallCaps/>
      <w:u w:val="single"/>
    </w:rPr>
  </w:style>
  <w:style w:type="character" w:styleId="BookTitle">
    <w:name w:val="Book Title"/>
    <w:uiPriority w:val="33"/>
    <w:qFormat/>
    <w:rsid w:val="00B92467"/>
    <w:rPr>
      <w:b/>
      <w:smallCaps/>
    </w:rPr>
  </w:style>
  <w:style w:type="table" w:styleId="TableGrid">
    <w:name w:val="Table Grid"/>
    <w:basedOn w:val="TableNormal"/>
    <w:uiPriority w:val="59"/>
    <w:rsid w:val="00C36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C360C4"/>
    <w:pPr>
      <w:spacing w:after="0" w:line="240" w:lineRule="auto"/>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paragraph" w:styleId="TOC1">
    <w:name w:val="toc 1"/>
    <w:basedOn w:val="Normal"/>
    <w:next w:val="Normal"/>
    <w:autoRedefine/>
    <w:uiPriority w:val="39"/>
    <w:unhideWhenUsed/>
    <w:rsid w:val="00CC267A"/>
    <w:pPr>
      <w:spacing w:after="100"/>
    </w:pPr>
  </w:style>
  <w:style w:type="character" w:styleId="Hyperlink">
    <w:name w:val="Hyperlink"/>
    <w:basedOn w:val="DefaultParagraphFont"/>
    <w:uiPriority w:val="99"/>
    <w:unhideWhenUsed/>
    <w:rsid w:val="00CC267A"/>
    <w:rPr>
      <w:color w:val="000000" w:themeColor="hyperlink"/>
      <w:u w:val="single"/>
    </w:rPr>
  </w:style>
  <w:style w:type="paragraph" w:styleId="TOC2">
    <w:name w:val="toc 2"/>
    <w:basedOn w:val="Normal"/>
    <w:next w:val="Normal"/>
    <w:autoRedefine/>
    <w:uiPriority w:val="39"/>
    <w:unhideWhenUsed/>
    <w:rsid w:val="00CC267A"/>
    <w:pPr>
      <w:spacing w:after="100"/>
      <w:ind w:left="220"/>
    </w:pPr>
  </w:style>
  <w:style w:type="paragraph" w:styleId="TOC3">
    <w:name w:val="toc 3"/>
    <w:basedOn w:val="Normal"/>
    <w:next w:val="Normal"/>
    <w:autoRedefine/>
    <w:uiPriority w:val="39"/>
    <w:unhideWhenUsed/>
    <w:rsid w:val="00CC267A"/>
    <w:pPr>
      <w:spacing w:after="100"/>
      <w:ind w:left="440"/>
    </w:pPr>
  </w:style>
  <w:style w:type="paragraph" w:styleId="NoSpacing">
    <w:name w:val="No Spacing"/>
    <w:uiPriority w:val="1"/>
    <w:qFormat/>
    <w:rsid w:val="00457565"/>
    <w:pPr>
      <w:spacing w:after="0" w:line="240" w:lineRule="auto"/>
    </w:pPr>
  </w:style>
  <w:style w:type="character" w:customStyle="1" w:styleId="ms-tablecell">
    <w:name w:val="ms-tablecell"/>
    <w:basedOn w:val="DefaultParagraphFont"/>
    <w:rsid w:val="00785AC3"/>
  </w:style>
  <w:style w:type="character" w:styleId="FollowedHyperlink">
    <w:name w:val="FollowedHyperlink"/>
    <w:basedOn w:val="DefaultParagraphFont"/>
    <w:uiPriority w:val="99"/>
    <w:semiHidden/>
    <w:unhideWhenUsed/>
    <w:rsid w:val="00785AC3"/>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000509">
      <w:bodyDiv w:val="1"/>
      <w:marLeft w:val="0"/>
      <w:marRight w:val="0"/>
      <w:marTop w:val="0"/>
      <w:marBottom w:val="0"/>
      <w:divBdr>
        <w:top w:val="none" w:sz="0" w:space="0" w:color="auto"/>
        <w:left w:val="none" w:sz="0" w:space="0" w:color="auto"/>
        <w:bottom w:val="none" w:sz="0" w:space="0" w:color="auto"/>
        <w:right w:val="none" w:sz="0" w:space="0" w:color="auto"/>
      </w:divBdr>
      <w:divsChild>
        <w:div w:id="750929176">
          <w:marLeft w:val="0"/>
          <w:marRight w:val="0"/>
          <w:marTop w:val="0"/>
          <w:marBottom w:val="0"/>
          <w:divBdr>
            <w:top w:val="none" w:sz="0" w:space="0" w:color="auto"/>
            <w:left w:val="none" w:sz="0" w:space="0" w:color="auto"/>
            <w:bottom w:val="none" w:sz="0" w:space="0" w:color="auto"/>
            <w:right w:val="none" w:sz="0" w:space="0" w:color="auto"/>
          </w:divBdr>
          <w:divsChild>
            <w:div w:id="1747413567">
              <w:marLeft w:val="0"/>
              <w:marRight w:val="0"/>
              <w:marTop w:val="0"/>
              <w:marBottom w:val="0"/>
              <w:divBdr>
                <w:top w:val="none" w:sz="0" w:space="0" w:color="auto"/>
                <w:left w:val="none" w:sz="0" w:space="0" w:color="auto"/>
                <w:bottom w:val="none" w:sz="0" w:space="0" w:color="auto"/>
                <w:right w:val="none" w:sz="0" w:space="0" w:color="auto"/>
              </w:divBdr>
              <w:divsChild>
                <w:div w:id="502890371">
                  <w:marLeft w:val="0"/>
                  <w:marRight w:val="0"/>
                  <w:marTop w:val="0"/>
                  <w:marBottom w:val="0"/>
                  <w:divBdr>
                    <w:top w:val="none" w:sz="0" w:space="0" w:color="auto"/>
                    <w:left w:val="none" w:sz="0" w:space="0" w:color="auto"/>
                    <w:bottom w:val="none" w:sz="0" w:space="0" w:color="auto"/>
                    <w:right w:val="none" w:sz="0" w:space="0" w:color="auto"/>
                  </w:divBdr>
                  <w:divsChild>
                    <w:div w:id="681594059">
                      <w:marLeft w:val="0"/>
                      <w:marRight w:val="0"/>
                      <w:marTop w:val="0"/>
                      <w:marBottom w:val="0"/>
                      <w:divBdr>
                        <w:top w:val="none" w:sz="0" w:space="0" w:color="auto"/>
                        <w:left w:val="none" w:sz="0" w:space="0" w:color="auto"/>
                        <w:bottom w:val="none" w:sz="0" w:space="0" w:color="auto"/>
                        <w:right w:val="none" w:sz="0" w:space="0" w:color="auto"/>
                      </w:divBdr>
                      <w:divsChild>
                        <w:div w:id="9626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0808800500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ack">
      <a:dk1>
        <a:srgbClr val="000000"/>
      </a:dk1>
      <a:lt1>
        <a:srgbClr val="FFFFFF"/>
      </a:lt1>
      <a:dk2>
        <a:srgbClr val="000000"/>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643D7-9EE3-44C3-810F-BE9E96CD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HR025 (SCH) V2.0</vt:lpstr>
    </vt:vector>
  </TitlesOfParts>
  <Company>Herefordshire Council</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HR025 (SCH) V2.0</dc:title>
  <dc:creator>Jones, Alison</dc:creator>
  <cp:lastModifiedBy>Orleton Primary School</cp:lastModifiedBy>
  <cp:revision>2</cp:revision>
  <dcterms:created xsi:type="dcterms:W3CDTF">2021-03-23T15:44:00Z</dcterms:created>
  <dcterms:modified xsi:type="dcterms:W3CDTF">2021-03-23T15:44:00Z</dcterms:modified>
</cp:coreProperties>
</file>